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A5" w:rsidRPr="004C67A5" w:rsidRDefault="00AE0E37" w:rsidP="004C67A5">
      <w:pPr>
        <w:jc w:val="center"/>
        <w:rPr>
          <w:b/>
          <w:sz w:val="48"/>
        </w:rPr>
      </w:pPr>
      <w:r>
        <w:rPr>
          <w:b/>
          <w:sz w:val="48"/>
        </w:rPr>
        <w:t xml:space="preserve">Uganda </w:t>
      </w:r>
    </w:p>
    <w:p w:rsidR="00EC4399" w:rsidRPr="00EC4399" w:rsidRDefault="00AE4B5F" w:rsidP="00EC4399">
      <w:pPr>
        <w:jc w:val="both"/>
        <w:rPr>
          <w:i/>
          <w:sz w:val="24"/>
          <w:szCs w:val="24"/>
        </w:rPr>
      </w:pPr>
      <w:r>
        <w:rPr>
          <w:i/>
          <w:sz w:val="24"/>
          <w:szCs w:val="24"/>
        </w:rPr>
        <w:t xml:space="preserve">The purpose of the </w:t>
      </w:r>
      <w:r w:rsidR="00EC4399" w:rsidRPr="00EC4399">
        <w:rPr>
          <w:i/>
          <w:sz w:val="24"/>
          <w:szCs w:val="24"/>
        </w:rPr>
        <w:t>Housin</w:t>
      </w:r>
      <w:r>
        <w:rPr>
          <w:i/>
          <w:sz w:val="24"/>
          <w:szCs w:val="24"/>
        </w:rPr>
        <w:t>g Rights and Human Rights Brief</w:t>
      </w:r>
      <w:r w:rsidR="00EC4399" w:rsidRPr="00EC4399">
        <w:rPr>
          <w:i/>
          <w:sz w:val="24"/>
          <w:szCs w:val="24"/>
        </w:rPr>
        <w:t xml:space="preserve"> is to provide a succinct overview of housing rights and human settlements-related human rights within a specific country. It is designed for project designers to familiarize themselves with the human rights situation in the country that they are working i</w:t>
      </w:r>
      <w:r w:rsidR="00F24282">
        <w:rPr>
          <w:i/>
          <w:sz w:val="24"/>
          <w:szCs w:val="24"/>
        </w:rPr>
        <w:t xml:space="preserve">n. The </w:t>
      </w:r>
      <w:r w:rsidR="00EC4399" w:rsidRPr="00EC4399">
        <w:rPr>
          <w:i/>
          <w:sz w:val="24"/>
          <w:szCs w:val="24"/>
        </w:rPr>
        <w:t>Housin</w:t>
      </w:r>
      <w:r w:rsidR="00F24282">
        <w:rPr>
          <w:i/>
          <w:sz w:val="24"/>
          <w:szCs w:val="24"/>
        </w:rPr>
        <w:t>g Rights and Human Rights Brief</w:t>
      </w:r>
      <w:r w:rsidR="00EC4399" w:rsidRPr="00EC4399">
        <w:rPr>
          <w:i/>
          <w:sz w:val="24"/>
          <w:szCs w:val="24"/>
        </w:rPr>
        <w:t xml:space="preserve">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EC4399" w:rsidRPr="00EC4399" w:rsidRDefault="00EC4399" w:rsidP="00EC4399">
      <w:pPr>
        <w:jc w:val="both"/>
        <w:rPr>
          <w:i/>
          <w:sz w:val="24"/>
          <w:szCs w:val="24"/>
        </w:rPr>
      </w:pPr>
      <w:r w:rsidRPr="00EC4399">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B4476E" w:rsidRDefault="00B4476E" w:rsidP="00766D5B">
      <w:pPr>
        <w:jc w:val="both"/>
        <w:rPr>
          <w:i/>
          <w:sz w:val="24"/>
          <w:szCs w:val="24"/>
        </w:rPr>
      </w:pPr>
    </w:p>
    <w:p w:rsidR="00C36F99" w:rsidRPr="00F21E13" w:rsidRDefault="00C36F99" w:rsidP="00D86897">
      <w:pPr>
        <w:jc w:val="center"/>
      </w:pPr>
      <w:r>
        <w:t>Table of Contents</w:t>
      </w:r>
    </w:p>
    <w:tbl>
      <w:tblPr>
        <w:tblStyle w:val="LightShading"/>
        <w:tblW w:w="9612" w:type="dxa"/>
        <w:tblLook w:val="04A0" w:firstRow="1" w:lastRow="0" w:firstColumn="1" w:lastColumn="0" w:noHBand="0" w:noVBand="1"/>
      </w:tblPr>
      <w:tblGrid>
        <w:gridCol w:w="8748"/>
        <w:gridCol w:w="864"/>
      </w:tblGrid>
      <w:tr w:rsidR="00C36F99" w:rsidRPr="00F21E13" w:rsidTr="008B3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pPr>
            <w:r w:rsidRPr="00F21E13">
              <w:t>Chapter</w:t>
            </w:r>
          </w:p>
        </w:tc>
        <w:tc>
          <w:tcPr>
            <w:tcW w:w="864" w:type="dxa"/>
            <w:vAlign w:val="center"/>
          </w:tcPr>
          <w:p w:rsidR="00C36F99" w:rsidRPr="00F21E13" w:rsidRDefault="00C36F99" w:rsidP="008B32C4">
            <w:pPr>
              <w:jc w:val="both"/>
              <w:cnfStyle w:val="100000000000" w:firstRow="1" w:lastRow="0" w:firstColumn="0" w:lastColumn="0" w:oddVBand="0" w:evenVBand="0" w:oddHBand="0" w:evenHBand="0" w:firstRowFirstColumn="0" w:firstRowLastColumn="0" w:lastRowFirstColumn="0" w:lastRowLastColumn="0"/>
            </w:pPr>
            <w:r w:rsidRPr="00F21E13">
              <w:t>Page</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Summary</w:t>
            </w:r>
          </w:p>
        </w:tc>
        <w:tc>
          <w:tcPr>
            <w:tcW w:w="864" w:type="dxa"/>
            <w:vAlign w:val="center"/>
          </w:tcPr>
          <w:p w:rsidR="00C36F99" w:rsidRPr="00F21E13" w:rsidRDefault="00536263" w:rsidP="008B32C4">
            <w:pPr>
              <w:jc w:val="both"/>
              <w:cnfStyle w:val="000000100000" w:firstRow="0" w:lastRow="0" w:firstColumn="0" w:lastColumn="0" w:oddVBand="0" w:evenVBand="0" w:oddHBand="1" w:evenHBand="0" w:firstRowFirstColumn="0" w:firstRowLastColumn="0" w:lastRowFirstColumn="0" w:lastRowLastColumn="0"/>
            </w:pPr>
            <w:r>
              <w:t>2</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National Legal Framework relating to Human Rights in Urban Contexts</w:t>
            </w:r>
          </w:p>
        </w:tc>
        <w:tc>
          <w:tcPr>
            <w:tcW w:w="864" w:type="dxa"/>
            <w:vAlign w:val="center"/>
          </w:tcPr>
          <w:p w:rsidR="00C36F99" w:rsidRPr="00F21E13" w:rsidRDefault="00536263" w:rsidP="008B32C4">
            <w:pPr>
              <w:jc w:val="both"/>
              <w:cnfStyle w:val="000000000000" w:firstRow="0" w:lastRow="0" w:firstColumn="0" w:lastColumn="0" w:oddVBand="0" w:evenVBand="0" w:oddHBand="0" w:evenHBand="0" w:firstRowFirstColumn="0" w:firstRowLastColumn="0" w:lastRowFirstColumn="0" w:lastRowLastColumn="0"/>
            </w:pPr>
            <w:r>
              <w:t>3</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Government Structures and Institutional Setup</w:t>
            </w:r>
          </w:p>
        </w:tc>
        <w:tc>
          <w:tcPr>
            <w:tcW w:w="864" w:type="dxa"/>
            <w:vAlign w:val="center"/>
          </w:tcPr>
          <w:p w:rsidR="00C36F99" w:rsidRPr="00F21E13" w:rsidRDefault="00536263" w:rsidP="008B32C4">
            <w:pPr>
              <w:jc w:val="both"/>
              <w:cnfStyle w:val="000000100000" w:firstRow="0" w:lastRow="0" w:firstColumn="0" w:lastColumn="0" w:oddVBand="0" w:evenVBand="0" w:oddHBand="1" w:evenHBand="0" w:firstRowFirstColumn="0" w:firstRowLastColumn="0" w:lastRowFirstColumn="0" w:lastRowLastColumn="0"/>
            </w:pPr>
            <w:r>
              <w:t>3</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International Conventions</w:t>
            </w:r>
          </w:p>
        </w:tc>
        <w:tc>
          <w:tcPr>
            <w:tcW w:w="864" w:type="dxa"/>
            <w:vAlign w:val="center"/>
          </w:tcPr>
          <w:p w:rsidR="00C36F99" w:rsidRPr="00F21E13" w:rsidRDefault="00536263" w:rsidP="008B32C4">
            <w:pPr>
              <w:jc w:val="both"/>
              <w:cnfStyle w:val="000000000000" w:firstRow="0" w:lastRow="0" w:firstColumn="0" w:lastColumn="0" w:oddVBand="0" w:evenVBand="0" w:oddHBand="0" w:evenHBand="0" w:firstRowFirstColumn="0" w:firstRowLastColumn="0" w:lastRowFirstColumn="0" w:lastRowLastColumn="0"/>
            </w:pPr>
            <w:r>
              <w:t>5</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 Reviews (UN Country Team, Special Rapporteur Reports, UNDAF and other Delivering as One initiatives, including Human Rights Up Front)</w:t>
            </w:r>
          </w:p>
        </w:tc>
        <w:tc>
          <w:tcPr>
            <w:tcW w:w="864" w:type="dxa"/>
            <w:vAlign w:val="center"/>
          </w:tcPr>
          <w:p w:rsidR="00C36F99" w:rsidRPr="00F21E13" w:rsidRDefault="00536263" w:rsidP="008B32C4">
            <w:pPr>
              <w:jc w:val="both"/>
              <w:cnfStyle w:val="000000100000" w:firstRow="0" w:lastRow="0" w:firstColumn="0" w:lastColumn="0" w:oddVBand="0" w:evenVBand="0" w:oddHBand="1" w:evenHBand="0" w:firstRowFirstColumn="0" w:firstRowLastColumn="0" w:lastRowFirstColumn="0" w:lastRowLastColumn="0"/>
            </w:pPr>
            <w:r>
              <w:t>6</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Universal Periodic Review (UPR) and Human Rights Council</w:t>
            </w:r>
          </w:p>
        </w:tc>
        <w:tc>
          <w:tcPr>
            <w:tcW w:w="864" w:type="dxa"/>
            <w:vAlign w:val="center"/>
          </w:tcPr>
          <w:p w:rsidR="00C36F99" w:rsidRPr="00F21E13" w:rsidRDefault="00536263" w:rsidP="008B32C4">
            <w:pPr>
              <w:jc w:val="both"/>
              <w:cnfStyle w:val="000000000000" w:firstRow="0" w:lastRow="0" w:firstColumn="0" w:lastColumn="0" w:oddVBand="0" w:evenVBand="0" w:oddHBand="0" w:evenHBand="0" w:firstRowFirstColumn="0" w:firstRowLastColumn="0" w:lastRowFirstColumn="0" w:lastRowLastColumn="0"/>
            </w:pPr>
            <w:r>
              <w:t>6</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UN-Habitat Engagement at Project Level</w:t>
            </w:r>
          </w:p>
        </w:tc>
        <w:tc>
          <w:tcPr>
            <w:tcW w:w="864" w:type="dxa"/>
            <w:vAlign w:val="center"/>
          </w:tcPr>
          <w:p w:rsidR="00C36F99" w:rsidRPr="00F21E13" w:rsidRDefault="00536263" w:rsidP="008B32C4">
            <w:pPr>
              <w:jc w:val="both"/>
              <w:cnfStyle w:val="000000100000" w:firstRow="0" w:lastRow="0" w:firstColumn="0" w:lastColumn="0" w:oddVBand="0" w:evenVBand="0" w:oddHBand="1" w:evenHBand="0" w:firstRowFirstColumn="0" w:firstRowLastColumn="0" w:lastRowFirstColumn="0" w:lastRowLastColumn="0"/>
            </w:pPr>
            <w:r>
              <w:t>7</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Further Information</w:t>
            </w:r>
          </w:p>
        </w:tc>
        <w:tc>
          <w:tcPr>
            <w:tcW w:w="864" w:type="dxa"/>
            <w:vAlign w:val="center"/>
          </w:tcPr>
          <w:p w:rsidR="00C36F99" w:rsidRPr="00F21E13" w:rsidRDefault="00377E03" w:rsidP="008B32C4">
            <w:pPr>
              <w:jc w:val="both"/>
              <w:cnfStyle w:val="000000000000" w:firstRow="0" w:lastRow="0" w:firstColumn="0" w:lastColumn="0" w:oddVBand="0" w:evenVBand="0" w:oddHBand="0" w:evenHBand="0" w:firstRowFirstColumn="0" w:firstRowLastColumn="0" w:lastRowFirstColumn="0" w:lastRowLastColumn="0"/>
            </w:pPr>
            <w:r>
              <w:t>10</w:t>
            </w:r>
          </w:p>
        </w:tc>
      </w:tr>
    </w:tbl>
    <w:p w:rsidR="00C36F99" w:rsidRDefault="00C36F99" w:rsidP="00C36F99">
      <w:pPr>
        <w:pStyle w:val="ListParagraph"/>
        <w:rPr>
          <w:sz w:val="24"/>
          <w:szCs w:val="24"/>
        </w:rPr>
      </w:pPr>
    </w:p>
    <w:p w:rsidR="00C36F99" w:rsidRPr="00E70BF1" w:rsidRDefault="00C36F99" w:rsidP="00C36F99">
      <w:pPr>
        <w:jc w:val="center"/>
        <w:rPr>
          <w:b/>
          <w:sz w:val="24"/>
          <w:szCs w:val="24"/>
        </w:rPr>
      </w:pPr>
      <w:r w:rsidRPr="00E70BF1">
        <w:rPr>
          <w:b/>
          <w:sz w:val="24"/>
          <w:szCs w:val="24"/>
        </w:rPr>
        <w:t>Revision History</w:t>
      </w:r>
    </w:p>
    <w:tbl>
      <w:tblPr>
        <w:tblStyle w:val="LightList"/>
        <w:tblW w:w="0" w:type="auto"/>
        <w:jc w:val="center"/>
        <w:tblLook w:val="04A0" w:firstRow="1" w:lastRow="0" w:firstColumn="1" w:lastColumn="0" w:noHBand="0" w:noVBand="1"/>
      </w:tblPr>
      <w:tblGrid>
        <w:gridCol w:w="3080"/>
        <w:gridCol w:w="3081"/>
        <w:gridCol w:w="3081"/>
      </w:tblGrid>
      <w:tr w:rsidR="00C36F99" w:rsidRPr="00E70BF1" w:rsidTr="008B32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E70BF1" w:rsidRDefault="00C36F99" w:rsidP="008B32C4">
            <w:pPr>
              <w:spacing w:line="276" w:lineRule="auto"/>
              <w:jc w:val="center"/>
            </w:pPr>
            <w:r w:rsidRPr="00E70BF1">
              <w:t>Rev</w:t>
            </w:r>
            <w:r>
              <w:t>i</w:t>
            </w:r>
            <w:r w:rsidRPr="00E70BF1">
              <w:t>sion</w:t>
            </w:r>
          </w:p>
        </w:tc>
        <w:tc>
          <w:tcPr>
            <w:tcW w:w="308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C36F99" w:rsidTr="008B3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80312B" w:rsidRDefault="00D86897" w:rsidP="008B32C4">
            <w:pPr>
              <w:spacing w:line="276" w:lineRule="auto"/>
              <w:jc w:val="center"/>
              <w:rPr>
                <w:b w:val="0"/>
                <w:i/>
              </w:rPr>
            </w:pPr>
            <w:r>
              <w:rPr>
                <w:b w:val="0"/>
                <w:i/>
              </w:rPr>
              <w:t xml:space="preserve"> </w:t>
            </w:r>
            <w:r w:rsidR="00D26281">
              <w:rPr>
                <w:b w:val="0"/>
                <w:i/>
              </w:rPr>
              <w:t>1</w:t>
            </w:r>
          </w:p>
        </w:tc>
        <w:tc>
          <w:tcPr>
            <w:tcW w:w="3081" w:type="dxa"/>
          </w:tcPr>
          <w:p w:rsidR="00C36F99" w:rsidRPr="0080312B" w:rsidRDefault="00D86897" w:rsidP="004C67A5">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 xml:space="preserve"> </w:t>
            </w:r>
            <w:r w:rsidR="004C67A5">
              <w:rPr>
                <w:i/>
              </w:rPr>
              <w:t xml:space="preserve"> -</w:t>
            </w:r>
          </w:p>
        </w:tc>
        <w:tc>
          <w:tcPr>
            <w:tcW w:w="3081" w:type="dxa"/>
          </w:tcPr>
          <w:p w:rsidR="00C36F99" w:rsidRPr="0080312B" w:rsidRDefault="00D26281" w:rsidP="008B32C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SN</w:t>
            </w:r>
            <w:r w:rsidR="00D86897">
              <w:rPr>
                <w:i/>
              </w:rPr>
              <w:t xml:space="preserve"> </w:t>
            </w:r>
          </w:p>
        </w:tc>
      </w:tr>
      <w:tr w:rsidR="00C36F99" w:rsidRPr="000B7719" w:rsidTr="008B32C4">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0B7719" w:rsidRDefault="00D86897" w:rsidP="008B32C4">
            <w:pPr>
              <w:spacing w:line="276" w:lineRule="auto"/>
              <w:jc w:val="center"/>
              <w:rPr>
                <w:b w:val="0"/>
                <w:i/>
              </w:rPr>
            </w:pPr>
            <w:r>
              <w:rPr>
                <w:b w:val="0"/>
                <w:i/>
              </w:rPr>
              <w:t xml:space="preserve"> </w:t>
            </w:r>
            <w:r w:rsidR="004C67A5">
              <w:rPr>
                <w:b w:val="0"/>
                <w:i/>
              </w:rPr>
              <w:t>2</w:t>
            </w:r>
          </w:p>
        </w:tc>
        <w:tc>
          <w:tcPr>
            <w:tcW w:w="3081" w:type="dxa"/>
          </w:tcPr>
          <w:p w:rsidR="00C36F99" w:rsidRPr="000B7719" w:rsidRDefault="004C67A5" w:rsidP="008B32C4">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Pr>
                <w:i/>
              </w:rPr>
              <w:t>13/01/</w:t>
            </w:r>
            <w:r w:rsidR="00D44450">
              <w:rPr>
                <w:i/>
              </w:rPr>
              <w:t>20</w:t>
            </w:r>
            <w:r>
              <w:rPr>
                <w:i/>
              </w:rPr>
              <w:t>16</w:t>
            </w:r>
            <w:r w:rsidR="00D86897">
              <w:rPr>
                <w:i/>
              </w:rPr>
              <w:t xml:space="preserve"> </w:t>
            </w:r>
          </w:p>
        </w:tc>
        <w:tc>
          <w:tcPr>
            <w:tcW w:w="3081" w:type="dxa"/>
          </w:tcPr>
          <w:p w:rsidR="00C36F99" w:rsidRPr="000B7719" w:rsidRDefault="004C67A5" w:rsidP="004C67A5">
            <w:pPr>
              <w:spacing w:line="276" w:lineRule="auto"/>
              <w:cnfStyle w:val="000000000000" w:firstRow="0" w:lastRow="0" w:firstColumn="0" w:lastColumn="0" w:oddVBand="0" w:evenVBand="0" w:oddHBand="0" w:evenHBand="0" w:firstRowFirstColumn="0" w:firstRowLastColumn="0" w:lastRowFirstColumn="0" w:lastRowLastColumn="0"/>
              <w:rPr>
                <w:i/>
              </w:rPr>
            </w:pPr>
            <w:r>
              <w:rPr>
                <w:i/>
              </w:rPr>
              <w:t xml:space="preserve">                         </w:t>
            </w:r>
            <w:r w:rsidR="00D86897">
              <w:rPr>
                <w:i/>
              </w:rPr>
              <w:t xml:space="preserve"> </w:t>
            </w:r>
            <w:r>
              <w:rPr>
                <w:i/>
              </w:rPr>
              <w:t>SN</w:t>
            </w:r>
          </w:p>
        </w:tc>
      </w:tr>
      <w:tr w:rsidR="000A6A12" w:rsidTr="000A6A12">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3080" w:type="dxa"/>
          </w:tcPr>
          <w:p w:rsidR="000A6A12" w:rsidRPr="000A6A12" w:rsidRDefault="000A6A12" w:rsidP="008B32C4">
            <w:pPr>
              <w:jc w:val="center"/>
              <w:rPr>
                <w:b w:val="0"/>
                <w:i/>
              </w:rPr>
            </w:pPr>
            <w:r w:rsidRPr="000A6A12">
              <w:rPr>
                <w:b w:val="0"/>
                <w:i/>
              </w:rPr>
              <w:t>3</w:t>
            </w:r>
          </w:p>
        </w:tc>
        <w:tc>
          <w:tcPr>
            <w:tcW w:w="3081" w:type="dxa"/>
          </w:tcPr>
          <w:p w:rsidR="000A6A12" w:rsidRDefault="000A6A12" w:rsidP="008B32C4">
            <w:pPr>
              <w:jc w:val="center"/>
              <w:cnfStyle w:val="000000100000" w:firstRow="0" w:lastRow="0" w:firstColumn="0" w:lastColumn="0" w:oddVBand="0" w:evenVBand="0" w:oddHBand="1" w:evenHBand="0" w:firstRowFirstColumn="0" w:firstRowLastColumn="0" w:lastRowFirstColumn="0" w:lastRowLastColumn="0"/>
              <w:rPr>
                <w:i/>
              </w:rPr>
            </w:pPr>
            <w:r>
              <w:rPr>
                <w:i/>
              </w:rPr>
              <w:t>09/02/2016</w:t>
            </w:r>
          </w:p>
        </w:tc>
        <w:tc>
          <w:tcPr>
            <w:tcW w:w="3081" w:type="dxa"/>
          </w:tcPr>
          <w:p w:rsidR="000A6A12" w:rsidRPr="000A6A12" w:rsidRDefault="000A6A12" w:rsidP="008B32C4">
            <w:pPr>
              <w:jc w:val="center"/>
              <w:cnfStyle w:val="000000100000" w:firstRow="0" w:lastRow="0" w:firstColumn="0" w:lastColumn="0" w:oddVBand="0" w:evenVBand="0" w:oddHBand="1" w:evenHBand="0" w:firstRowFirstColumn="0" w:firstRowLastColumn="0" w:lastRowFirstColumn="0" w:lastRowLastColumn="0"/>
              <w:rPr>
                <w:i/>
              </w:rPr>
            </w:pPr>
            <w:r>
              <w:rPr>
                <w:i/>
              </w:rPr>
              <w:t>SG</w:t>
            </w:r>
          </w:p>
        </w:tc>
      </w:tr>
    </w:tbl>
    <w:p w:rsidR="002E7D99" w:rsidRPr="00707A15" w:rsidRDefault="00C36F99" w:rsidP="002250DD">
      <w:pPr>
        <w:rPr>
          <w:b/>
          <w:sz w:val="32"/>
        </w:rPr>
      </w:pPr>
      <w:r>
        <w:rPr>
          <w:b/>
        </w:rPr>
        <w:br w:type="page"/>
      </w:r>
      <w:r w:rsidR="00707A15" w:rsidRPr="00707A15">
        <w:rPr>
          <w:b/>
          <w:sz w:val="32"/>
        </w:rPr>
        <w:lastRenderedPageBreak/>
        <w:t>Summary</w:t>
      </w:r>
    </w:p>
    <w:p w:rsidR="009014D6" w:rsidRPr="009014D6" w:rsidRDefault="009014D6" w:rsidP="009014D6">
      <w:pPr>
        <w:jc w:val="both"/>
      </w:pPr>
      <w:r w:rsidRPr="009014D6">
        <w:t xml:space="preserve">Uganda is governed by its 1995 Constitution which provides for fundamental human rights, among them access to decent shelter. Objective XVI of the Constitution provides that the </w:t>
      </w:r>
      <w:r w:rsidR="004F606B">
        <w:t>S</w:t>
      </w:r>
      <w:r w:rsidRPr="009014D6">
        <w:t xml:space="preserve">tate shall endeavour to fulfil the fundamental rights of all Ugandans to social justice and economic development. </w:t>
      </w:r>
    </w:p>
    <w:p w:rsidR="009014D6" w:rsidRPr="009014D6" w:rsidRDefault="009014D6" w:rsidP="009014D6">
      <w:pPr>
        <w:jc w:val="both"/>
      </w:pPr>
      <w:r w:rsidRPr="009014D6">
        <w:t xml:space="preserve">Uganda has a National Land Policy which was developed to reduce ambiguity by integrating scattered policy statements on aspects such as housing. One of the strategies outlined under the policy is that the government shall take measures to set aside serviced land for housing development for the poor at affordable rates. The policy stipulates that the government shall formulate a National Housing Policy and National Urban Policy for comprehensive planning and orderly development. Uganda is still working on a national housing policy since 2005. </w:t>
      </w:r>
    </w:p>
    <w:p w:rsidR="009014D6" w:rsidRPr="009014D6" w:rsidRDefault="006A7874" w:rsidP="009014D6">
      <w:pPr>
        <w:jc w:val="both"/>
      </w:pPr>
      <w:r>
        <w:t>T</w:t>
      </w:r>
      <w:r w:rsidR="009014D6" w:rsidRPr="009014D6">
        <w:t xml:space="preserve">he Ministry of Land, Housing and Urban Development is the main institution for the </w:t>
      </w:r>
      <w:r>
        <w:t>realization</w:t>
      </w:r>
      <w:r w:rsidR="009014D6" w:rsidRPr="009014D6">
        <w:t xml:space="preserve"> of the right</w:t>
      </w:r>
      <w:r>
        <w:t xml:space="preserve"> to adequate housing</w:t>
      </w:r>
      <w:r w:rsidR="009014D6" w:rsidRPr="009014D6">
        <w:t>.</w:t>
      </w:r>
      <w:r>
        <w:t xml:space="preserve"> </w:t>
      </w:r>
      <w:r w:rsidRPr="009014D6">
        <w:t xml:space="preserve">The Building Control Act and the Physical Planning Act are </w:t>
      </w:r>
      <w:r>
        <w:t>acts relevant to housing.</w:t>
      </w:r>
    </w:p>
    <w:p w:rsidR="009014D6" w:rsidRDefault="009014D6" w:rsidP="009014D6">
      <w:pPr>
        <w:jc w:val="both"/>
      </w:pPr>
      <w:r w:rsidRPr="009014D6">
        <w:t xml:space="preserve">The State has ratified all of the major human rights conventions, including the </w:t>
      </w:r>
      <w:r>
        <w:t xml:space="preserve">International </w:t>
      </w:r>
      <w:r w:rsidRPr="009014D6">
        <w:t xml:space="preserve">Covenant on Economic, Social and Cultural Rights, which includes the </w:t>
      </w:r>
      <w:r w:rsidR="004F606B">
        <w:t>r</w:t>
      </w:r>
      <w:r w:rsidRPr="009014D6">
        <w:t xml:space="preserve">ight to </w:t>
      </w:r>
      <w:r w:rsidR="004F606B">
        <w:t>a</w:t>
      </w:r>
      <w:r w:rsidRPr="009014D6">
        <w:t xml:space="preserve">dequate </w:t>
      </w:r>
      <w:r w:rsidR="004F606B">
        <w:t>h</w:t>
      </w:r>
      <w:r w:rsidRPr="009014D6">
        <w:t xml:space="preserve">ousing as a component of the </w:t>
      </w:r>
      <w:r w:rsidR="004F606B">
        <w:t>r</w:t>
      </w:r>
      <w:r w:rsidRPr="009014D6">
        <w:t xml:space="preserve">ight to an </w:t>
      </w:r>
      <w:r w:rsidR="004F606B">
        <w:t>a</w:t>
      </w:r>
      <w:r w:rsidRPr="009014D6">
        <w:t xml:space="preserve">dequate </w:t>
      </w:r>
      <w:r w:rsidR="004F606B">
        <w:t>s</w:t>
      </w:r>
      <w:r w:rsidRPr="009014D6">
        <w:t xml:space="preserve">tandard of </w:t>
      </w:r>
      <w:r w:rsidR="004F606B">
        <w:t>l</w:t>
      </w:r>
      <w:r w:rsidRPr="009014D6">
        <w:t xml:space="preserve">iving. </w:t>
      </w:r>
      <w:r w:rsidR="00CE0F36">
        <w:t xml:space="preserve">A court decision </w:t>
      </w:r>
      <w:r w:rsidR="00CE0F36" w:rsidRPr="000A6A12">
        <w:t>decided upon by the Constitutional Court of Uganda in 1997</w:t>
      </w:r>
      <w:r w:rsidR="00CE0F36" w:rsidRPr="009014D6">
        <w:t xml:space="preserve"> illustrate</w:t>
      </w:r>
      <w:r w:rsidR="00CE0F36">
        <w:t>s</w:t>
      </w:r>
      <w:r w:rsidR="00CE0F36" w:rsidRPr="009014D6">
        <w:t xml:space="preserve"> the connection between the right to life and the right to housing and shelter</w:t>
      </w:r>
      <w:r w:rsidR="00CE0F36">
        <w:t>.</w:t>
      </w:r>
    </w:p>
    <w:p w:rsidR="009014D6" w:rsidRPr="009014D6" w:rsidRDefault="009014D6" w:rsidP="009014D6">
      <w:pPr>
        <w:jc w:val="both"/>
      </w:pPr>
      <w:r w:rsidRPr="009014D6">
        <w:t xml:space="preserve">UN review mechanisms have </w:t>
      </w:r>
      <w:r w:rsidR="00337846" w:rsidRPr="00DB2FDA">
        <w:rPr>
          <w:rFonts w:cstheme="minorHAnsi"/>
          <w:bCs/>
        </w:rPr>
        <w:t xml:space="preserve">recommended Uganda </w:t>
      </w:r>
      <w:r w:rsidR="00337846">
        <w:rPr>
          <w:rFonts w:cstheme="minorHAnsi"/>
          <w:bCs/>
        </w:rPr>
        <w:t xml:space="preserve">to </w:t>
      </w:r>
      <w:r w:rsidR="00337846" w:rsidRPr="00DB2FDA">
        <w:rPr>
          <w:rFonts w:cstheme="minorHAnsi"/>
          <w:bCs/>
        </w:rPr>
        <w:t>take steps to combat and prevent discrimination to ensure the enjoyment of the right to housing</w:t>
      </w:r>
      <w:r w:rsidR="00337846">
        <w:rPr>
          <w:rFonts w:cstheme="minorHAnsi"/>
          <w:bCs/>
        </w:rPr>
        <w:t xml:space="preserve"> for everyone. UN review mechanisms have also e</w:t>
      </w:r>
      <w:r w:rsidR="00337846">
        <w:rPr>
          <w:rFonts w:eastAsia="Times New Roman" w:cstheme="minorHAnsi"/>
          <w:color w:val="000000"/>
          <w:lang w:eastAsia="en-AU"/>
        </w:rPr>
        <w:t>xpressed concern over forced evictions and poor housing conditions for people living in the north of Uganda</w:t>
      </w:r>
      <w:r w:rsidR="00337846" w:rsidRPr="005F30DA">
        <w:rPr>
          <w:rFonts w:eastAsia="Times New Roman" w:cstheme="minorHAnsi"/>
          <w:color w:val="000000"/>
          <w:lang w:eastAsia="en-AU"/>
        </w:rPr>
        <w:t>.</w:t>
      </w:r>
      <w:r w:rsidRPr="009014D6">
        <w:t xml:space="preserve"> UN-Habitat has worked on a number of projects in </w:t>
      </w:r>
      <w:r>
        <w:t>Uganda</w:t>
      </w:r>
      <w:r w:rsidRPr="009014D6">
        <w:t xml:space="preserve">. </w:t>
      </w:r>
    </w:p>
    <w:p w:rsidR="00D26281" w:rsidRDefault="009014D6" w:rsidP="009014D6">
      <w:pPr>
        <w:jc w:val="both"/>
      </w:pPr>
      <w:r>
        <w:t xml:space="preserve"> </w:t>
      </w:r>
    </w:p>
    <w:p w:rsidR="00FE0F64" w:rsidRPr="00FE0F64" w:rsidRDefault="004C67A5" w:rsidP="00FE0F64">
      <w:pPr>
        <w:jc w:val="both"/>
      </w:pPr>
      <w:r>
        <w:t xml:space="preserve"> </w:t>
      </w:r>
    </w:p>
    <w:p w:rsidR="005F30DA" w:rsidRPr="00FE0F64" w:rsidRDefault="00FE0F64" w:rsidP="00FE0F64">
      <w:pPr>
        <w:rPr>
          <w:b/>
          <w:sz w:val="28"/>
        </w:rPr>
      </w:pPr>
      <w:r w:rsidRPr="00FE0F64">
        <w:rPr>
          <w:b/>
          <w:sz w:val="28"/>
        </w:rPr>
        <w:t xml:space="preserve"> </w:t>
      </w:r>
    </w:p>
    <w:p w:rsidR="00703E47" w:rsidRDefault="00703E47" w:rsidP="002250DD">
      <w:pPr>
        <w:rPr>
          <w:b/>
          <w:sz w:val="28"/>
        </w:rPr>
      </w:pPr>
    </w:p>
    <w:p w:rsidR="00D26281" w:rsidRDefault="00D26281" w:rsidP="002250DD">
      <w:pPr>
        <w:rPr>
          <w:b/>
          <w:sz w:val="28"/>
        </w:rPr>
      </w:pPr>
    </w:p>
    <w:p w:rsidR="00D26281" w:rsidRDefault="00D26281" w:rsidP="002250DD">
      <w:pPr>
        <w:rPr>
          <w:b/>
          <w:sz w:val="28"/>
        </w:rPr>
      </w:pPr>
    </w:p>
    <w:p w:rsidR="00703E47" w:rsidRDefault="00703E47" w:rsidP="002250DD">
      <w:pPr>
        <w:rPr>
          <w:b/>
          <w:sz w:val="28"/>
        </w:rPr>
      </w:pPr>
      <w:bookmarkStart w:id="0" w:name="_GoBack"/>
      <w:bookmarkEnd w:id="0"/>
    </w:p>
    <w:p w:rsidR="00F24282" w:rsidRDefault="00F24282">
      <w:pPr>
        <w:rPr>
          <w:b/>
          <w:sz w:val="28"/>
        </w:rPr>
      </w:pPr>
      <w:r>
        <w:rPr>
          <w:b/>
          <w:sz w:val="28"/>
        </w:rPr>
        <w:br w:type="page"/>
      </w:r>
    </w:p>
    <w:p w:rsidR="002E7D99" w:rsidRPr="00437199" w:rsidRDefault="0080312B" w:rsidP="002250DD">
      <w:pPr>
        <w:rPr>
          <w:b/>
          <w:sz w:val="28"/>
        </w:rPr>
      </w:pPr>
      <w:r w:rsidRPr="00437199">
        <w:rPr>
          <w:b/>
          <w:sz w:val="28"/>
        </w:rPr>
        <w:lastRenderedPageBreak/>
        <w:t>Legal Framework</w:t>
      </w:r>
    </w:p>
    <w:p w:rsidR="009014D6" w:rsidRPr="009014D6" w:rsidRDefault="009014D6" w:rsidP="009014D6">
      <w:pPr>
        <w:jc w:val="both"/>
        <w:rPr>
          <w:b/>
          <w:i/>
        </w:rPr>
      </w:pPr>
      <w:r w:rsidRPr="009014D6">
        <w:rPr>
          <w:b/>
          <w:i/>
        </w:rPr>
        <w:t>Constitution</w:t>
      </w:r>
      <w:r w:rsidRPr="009014D6">
        <w:rPr>
          <w:b/>
          <w:i/>
          <w:vertAlign w:val="superscript"/>
        </w:rPr>
        <w:footnoteReference w:id="1"/>
      </w:r>
    </w:p>
    <w:p w:rsidR="009014D6" w:rsidRDefault="009014D6" w:rsidP="009014D6">
      <w:pPr>
        <w:jc w:val="both"/>
      </w:pPr>
      <w:r>
        <w:t>Uganda is governed by it</w:t>
      </w:r>
      <w:r w:rsidR="004F606B">
        <w:t>s</w:t>
      </w:r>
      <w:r>
        <w:t xml:space="preserve"> 1995 Constitution which provides for the right to access decent shelter. </w:t>
      </w:r>
    </w:p>
    <w:p w:rsidR="009014D6" w:rsidRDefault="009014D6" w:rsidP="009014D6">
      <w:pPr>
        <w:jc w:val="both"/>
      </w:pPr>
      <w:r>
        <w:t>‘Objective XIV:</w:t>
      </w:r>
    </w:p>
    <w:p w:rsidR="004F606B" w:rsidRDefault="009014D6" w:rsidP="009014D6">
      <w:pPr>
        <w:jc w:val="both"/>
      </w:pPr>
      <w:r>
        <w:t>T</w:t>
      </w:r>
      <w:r w:rsidRPr="009014D6">
        <w:t xml:space="preserve">he state shall endeavour to fulfil the fundamental rights of all Ugandans to social justice and economic development and shall, in particular, ensure that </w:t>
      </w:r>
    </w:p>
    <w:p w:rsidR="009014D6" w:rsidRDefault="009014D6" w:rsidP="009014D6">
      <w:pPr>
        <w:jc w:val="both"/>
        <w:rPr>
          <w:b/>
          <w:i/>
        </w:rPr>
      </w:pPr>
      <w:r w:rsidRPr="009014D6">
        <w:t>(a) all developmental efforts are directed at ensuring the maximum social and cultural well-being of the people; and (b) all Ugandans enjoy rights and opportunities and access to decent shelter</w:t>
      </w:r>
      <w:r w:rsidRPr="002463CD">
        <w:t>.’</w:t>
      </w:r>
    </w:p>
    <w:p w:rsidR="002463CD" w:rsidRPr="009014D6" w:rsidRDefault="002463CD" w:rsidP="009014D6">
      <w:pPr>
        <w:jc w:val="both"/>
        <w:rPr>
          <w:b/>
          <w:i/>
        </w:rPr>
      </w:pPr>
    </w:p>
    <w:p w:rsidR="002E7D99" w:rsidRPr="00437199" w:rsidRDefault="002E7D99" w:rsidP="00670A70">
      <w:pPr>
        <w:jc w:val="both"/>
        <w:rPr>
          <w:b/>
          <w:sz w:val="28"/>
        </w:rPr>
      </w:pPr>
      <w:r w:rsidRPr="00437199">
        <w:rPr>
          <w:b/>
          <w:sz w:val="28"/>
        </w:rPr>
        <w:t>Government</w:t>
      </w:r>
    </w:p>
    <w:p w:rsidR="00437199" w:rsidRDefault="0080312B" w:rsidP="00670A70">
      <w:pPr>
        <w:jc w:val="both"/>
        <w:rPr>
          <w:b/>
          <w:i/>
        </w:rPr>
      </w:pPr>
      <w:r w:rsidRPr="00437199">
        <w:rPr>
          <w:b/>
          <w:i/>
        </w:rPr>
        <w:t xml:space="preserve">Political System </w:t>
      </w:r>
    </w:p>
    <w:p w:rsidR="009014D6" w:rsidRPr="009014D6" w:rsidRDefault="009014D6" w:rsidP="009014D6">
      <w:pPr>
        <w:jc w:val="both"/>
      </w:pPr>
      <w:r w:rsidRPr="009014D6">
        <w:t xml:space="preserve">Uganda is presidential republic </w:t>
      </w:r>
      <w:r w:rsidR="004F606B">
        <w:t xml:space="preserve">with </w:t>
      </w:r>
      <w:r w:rsidRPr="009014D6">
        <w:t xml:space="preserve">a multi-party system. The President is both the </w:t>
      </w:r>
      <w:r w:rsidR="004F606B">
        <w:t>H</w:t>
      </w:r>
      <w:r w:rsidRPr="009014D6">
        <w:t xml:space="preserve">ead of </w:t>
      </w:r>
      <w:r w:rsidR="004F606B">
        <w:t>G</w:t>
      </w:r>
      <w:r w:rsidRPr="009014D6">
        <w:t xml:space="preserve">overnment and </w:t>
      </w:r>
      <w:r w:rsidR="004F606B">
        <w:t>H</w:t>
      </w:r>
      <w:r w:rsidRPr="009014D6">
        <w:t xml:space="preserve">ead of </w:t>
      </w:r>
      <w:r w:rsidR="004F606B">
        <w:t>S</w:t>
      </w:r>
      <w:r w:rsidRPr="009014D6">
        <w:t>tate. The government of Uganda exercises executive power, while legislative power is exercised by the National Assembly.</w:t>
      </w:r>
    </w:p>
    <w:p w:rsidR="009014D6" w:rsidRPr="009014D6" w:rsidRDefault="009014D6" w:rsidP="009014D6">
      <w:pPr>
        <w:jc w:val="both"/>
        <w:rPr>
          <w:b/>
          <w:i/>
        </w:rPr>
      </w:pPr>
      <w:r w:rsidRPr="009014D6">
        <w:rPr>
          <w:b/>
          <w:i/>
        </w:rPr>
        <w:t>Ministry of Lands, Housing and Urban Development</w:t>
      </w:r>
      <w:r w:rsidRPr="009014D6">
        <w:rPr>
          <w:b/>
          <w:i/>
          <w:vertAlign w:val="superscript"/>
        </w:rPr>
        <w:footnoteReference w:id="2"/>
      </w:r>
      <w:r w:rsidRPr="009014D6">
        <w:rPr>
          <w:b/>
          <w:i/>
        </w:rPr>
        <w:t xml:space="preserve"> </w:t>
      </w:r>
    </w:p>
    <w:p w:rsidR="009014D6" w:rsidRDefault="009014D6" w:rsidP="009014D6">
      <w:pPr>
        <w:jc w:val="both"/>
      </w:pPr>
      <w:r w:rsidRPr="009014D6">
        <w:t xml:space="preserve">The Ministry </w:t>
      </w:r>
      <w:r w:rsidR="004F606B">
        <w:t xml:space="preserve">of </w:t>
      </w:r>
      <w:r w:rsidRPr="009014D6">
        <w:t>Lands, Housing and Urban Development is responsible for providing national standards, policy direction and coordination in matters related to the three sectors</w:t>
      </w:r>
      <w:r w:rsidR="004F606B">
        <w:t xml:space="preserve"> under its mandate</w:t>
      </w:r>
      <w:r w:rsidRPr="009014D6">
        <w:t xml:space="preserve">. The Ministry is also responsible for reviewing existing laws and putting in place laws and policies for the sustainable management of land and the promotion of sustainable housing and orderly urban development in Uganda. </w:t>
      </w:r>
    </w:p>
    <w:p w:rsidR="009014D6" w:rsidRPr="009014D6" w:rsidRDefault="009014D6" w:rsidP="009014D6">
      <w:pPr>
        <w:jc w:val="both"/>
        <w:rPr>
          <w:u w:val="single"/>
        </w:rPr>
      </w:pPr>
      <w:r w:rsidRPr="009014D6">
        <w:rPr>
          <w:u w:val="single"/>
        </w:rPr>
        <w:t>National Land Policy (2013)</w:t>
      </w:r>
      <w:r w:rsidRPr="000A6A12">
        <w:rPr>
          <w:vertAlign w:val="superscript"/>
        </w:rPr>
        <w:footnoteReference w:id="3"/>
      </w:r>
      <w:r w:rsidRPr="000A6A12">
        <w:t xml:space="preserve"> </w:t>
      </w:r>
    </w:p>
    <w:p w:rsidR="009014D6" w:rsidRPr="009014D6" w:rsidRDefault="009014D6" w:rsidP="009014D6">
      <w:pPr>
        <w:jc w:val="both"/>
      </w:pPr>
      <w:r w:rsidRPr="009014D6">
        <w:t>145. Government shall formulate a National Housing Policy and National Urban Policy for comprehensive planning and orderly development.</w:t>
      </w:r>
    </w:p>
    <w:p w:rsidR="009014D6" w:rsidRPr="009014D6" w:rsidRDefault="009014D6" w:rsidP="009014D6">
      <w:pPr>
        <w:jc w:val="both"/>
        <w:rPr>
          <w:u w:val="single"/>
        </w:rPr>
      </w:pPr>
      <w:r w:rsidRPr="009014D6">
        <w:rPr>
          <w:u w:val="single"/>
        </w:rPr>
        <w:t>The Building Control Act, 2013</w:t>
      </w:r>
      <w:r w:rsidRPr="000A6A12">
        <w:rPr>
          <w:vertAlign w:val="superscript"/>
        </w:rPr>
        <w:footnoteReference w:id="4"/>
      </w:r>
    </w:p>
    <w:p w:rsidR="009014D6" w:rsidRDefault="009014D6" w:rsidP="009014D6">
      <w:pPr>
        <w:jc w:val="both"/>
      </w:pPr>
      <w:r w:rsidRPr="000A6A12">
        <w:t>Preamble</w:t>
      </w:r>
      <w:r w:rsidRPr="004F606B">
        <w:t>:</w:t>
      </w:r>
      <w:r w:rsidRPr="000A6A12">
        <w:t xml:space="preserve"> </w:t>
      </w:r>
      <w:r w:rsidRPr="009014D6">
        <w:t xml:space="preserve">An Act to consolidate, harmonise and amend the law related to the erection of buildings; to provide for building standards; to establish a National Building Review Board and Building Committees; to promote and ensure planned, decent and safe building structures that are developed in harmony with the environment; and for other related matters.  </w:t>
      </w:r>
    </w:p>
    <w:p w:rsidR="009014D6" w:rsidRPr="009014D6" w:rsidRDefault="009014D6" w:rsidP="009014D6">
      <w:pPr>
        <w:jc w:val="both"/>
        <w:rPr>
          <w:u w:val="single"/>
        </w:rPr>
      </w:pPr>
      <w:r w:rsidRPr="009014D6">
        <w:rPr>
          <w:u w:val="single"/>
        </w:rPr>
        <w:lastRenderedPageBreak/>
        <w:t>Physical Planning Act of 2010</w:t>
      </w:r>
      <w:r w:rsidRPr="009014D6">
        <w:rPr>
          <w:u w:val="single"/>
          <w:vertAlign w:val="superscript"/>
        </w:rPr>
        <w:footnoteReference w:id="5"/>
      </w:r>
    </w:p>
    <w:p w:rsidR="009014D6" w:rsidRPr="009014D6" w:rsidRDefault="009014D6" w:rsidP="009014D6">
      <w:pPr>
        <w:jc w:val="both"/>
        <w:rPr>
          <w:b/>
        </w:rPr>
      </w:pPr>
      <w:r w:rsidRPr="000A6A12">
        <w:t>Part III (Implementation):</w:t>
      </w:r>
      <w:r w:rsidRPr="009014D6">
        <w:rPr>
          <w:b/>
        </w:rPr>
        <w:t xml:space="preserve"> </w:t>
      </w:r>
      <w:r w:rsidRPr="009014D6">
        <w:t>The sector approach to development and measures for implementation and co-ordination in these sectors, namely industrial development, housing, transportation, health services, education, water supply, sewerage, electricity supply and environment.</w:t>
      </w:r>
    </w:p>
    <w:p w:rsidR="009014D6" w:rsidRDefault="009014D6" w:rsidP="009014D6">
      <w:pPr>
        <w:jc w:val="both"/>
        <w:rPr>
          <w:u w:val="single"/>
        </w:rPr>
      </w:pPr>
    </w:p>
    <w:p w:rsidR="0080312B" w:rsidRPr="00FB7E00" w:rsidRDefault="0080312B" w:rsidP="009014D6">
      <w:pPr>
        <w:jc w:val="both"/>
        <w:rPr>
          <w:b/>
          <w:sz w:val="28"/>
        </w:rPr>
      </w:pPr>
      <w:r w:rsidRPr="00FB7E00">
        <w:rPr>
          <w:b/>
          <w:sz w:val="28"/>
        </w:rPr>
        <w:t>Judiciary</w:t>
      </w:r>
    </w:p>
    <w:p w:rsidR="009014D6" w:rsidRPr="009014D6" w:rsidRDefault="009014D6" w:rsidP="009014D6">
      <w:pPr>
        <w:rPr>
          <w:u w:val="single"/>
        </w:rPr>
      </w:pPr>
      <w:r w:rsidRPr="009014D6">
        <w:rPr>
          <w:u w:val="single"/>
        </w:rPr>
        <w:t xml:space="preserve">Salvatori Abuki </w:t>
      </w:r>
      <w:r w:rsidR="00CE0F36">
        <w:rPr>
          <w:u w:val="single"/>
        </w:rPr>
        <w:t>and</w:t>
      </w:r>
      <w:r w:rsidRPr="009014D6">
        <w:rPr>
          <w:u w:val="single"/>
        </w:rPr>
        <w:t xml:space="preserve"> Another v Attorney General</w:t>
      </w:r>
      <w:r w:rsidRPr="000A6A12">
        <w:rPr>
          <w:vertAlign w:val="superscript"/>
        </w:rPr>
        <w:footnoteReference w:id="6"/>
      </w:r>
    </w:p>
    <w:p w:rsidR="004E7881" w:rsidRPr="004E7881" w:rsidRDefault="009014D6" w:rsidP="005A101D">
      <w:pPr>
        <w:jc w:val="both"/>
      </w:pPr>
      <w:r w:rsidRPr="009014D6">
        <w:t xml:space="preserve">The </w:t>
      </w:r>
      <w:r w:rsidR="004F606B" w:rsidRPr="000A6A12">
        <w:rPr>
          <w:i/>
        </w:rPr>
        <w:t xml:space="preserve">Salvatori Abuki </w:t>
      </w:r>
      <w:r w:rsidR="00CE0F36" w:rsidRPr="000A6A12">
        <w:rPr>
          <w:i/>
        </w:rPr>
        <w:t>and</w:t>
      </w:r>
      <w:r w:rsidR="004F606B" w:rsidRPr="000A6A12">
        <w:rPr>
          <w:i/>
        </w:rPr>
        <w:t xml:space="preserve"> Another v Attorney General</w:t>
      </w:r>
      <w:r w:rsidR="00CE0F36" w:rsidRPr="000A6A12">
        <w:rPr>
          <w:i/>
        </w:rPr>
        <w:t xml:space="preserve"> </w:t>
      </w:r>
      <w:r w:rsidR="00CE0F36" w:rsidRPr="000A6A12">
        <w:t>case, decided upon by the Constitutional Court of Uganda in 1997,</w:t>
      </w:r>
      <w:r w:rsidRPr="009014D6">
        <w:t xml:space="preserve"> illustrate</w:t>
      </w:r>
      <w:r w:rsidR="004F606B">
        <w:t>s</w:t>
      </w:r>
      <w:r w:rsidRPr="009014D6">
        <w:t xml:space="preserve"> the connection between the right to life and the right to housing and shelter</w:t>
      </w:r>
      <w:r w:rsidR="004F606B">
        <w:t xml:space="preserve">, </w:t>
      </w:r>
      <w:r w:rsidRPr="009014D6">
        <w:t xml:space="preserve"> and that fundamental human rights should be interpreted in a manner to make them meaningful and effective. To that end, the right to life </w:t>
      </w:r>
      <w:r w:rsidR="004F606B">
        <w:t xml:space="preserve">is </w:t>
      </w:r>
      <w:r w:rsidRPr="009014D6">
        <w:t xml:space="preserve">not meaningful and effective if its quality </w:t>
      </w:r>
      <w:r w:rsidR="004F606B">
        <w:t xml:space="preserve">is </w:t>
      </w:r>
      <w:r w:rsidRPr="009014D6">
        <w:t>undermined. In order to be meaningful and effective, it ha</w:t>
      </w:r>
      <w:r w:rsidR="004F606B">
        <w:t>s</w:t>
      </w:r>
      <w:r w:rsidRPr="009014D6">
        <w:t xml:space="preserve"> to be construed in such a manner that its scope </w:t>
      </w:r>
      <w:r w:rsidR="004F606B">
        <w:t>is</w:t>
      </w:r>
      <w:r w:rsidR="004F606B" w:rsidRPr="009014D6">
        <w:t xml:space="preserve"> </w:t>
      </w:r>
      <w:r w:rsidRPr="009014D6">
        <w:t>wider to incorporate within its meaning the right to housing or shelter. In the case, the deprival of access to ancestral land was construed as a violation of the right to adequate shelter.</w:t>
      </w:r>
    </w:p>
    <w:p w:rsidR="001B7B83" w:rsidRPr="00FB7E00" w:rsidRDefault="001B7B83" w:rsidP="002250DD"/>
    <w:p w:rsidR="00860FA2" w:rsidRDefault="00860FA2" w:rsidP="002250DD">
      <w:pPr>
        <w:rPr>
          <w:b/>
          <w:sz w:val="28"/>
        </w:rPr>
      </w:pPr>
      <w:r>
        <w:rPr>
          <w:b/>
          <w:sz w:val="28"/>
        </w:rPr>
        <w:br w:type="page"/>
      </w:r>
    </w:p>
    <w:p w:rsidR="005F30DA" w:rsidRDefault="00FB7E00" w:rsidP="005F30DA">
      <w:pPr>
        <w:rPr>
          <w:b/>
          <w:sz w:val="28"/>
        </w:rPr>
      </w:pPr>
      <w:r w:rsidRPr="00FB7E00">
        <w:rPr>
          <w:b/>
          <w:sz w:val="28"/>
        </w:rPr>
        <w:lastRenderedPageBreak/>
        <w:t>International Conventions</w:t>
      </w:r>
      <w:r w:rsidR="00376665">
        <w:rPr>
          <w:rStyle w:val="FootnoteReference"/>
          <w:b/>
          <w:sz w:val="28"/>
        </w:rPr>
        <w:footnoteReference w:id="7"/>
      </w:r>
    </w:p>
    <w:p w:rsidR="005F30DA" w:rsidRPr="005F30DA" w:rsidRDefault="005F30DA" w:rsidP="005F30DA">
      <w:pPr>
        <w:jc w:val="both"/>
        <w:rPr>
          <w:b/>
          <w:sz w:val="28"/>
        </w:rPr>
      </w:pPr>
      <w:r w:rsidRPr="005F30DA">
        <w:rPr>
          <w:rFonts w:eastAsia="Times New Roman" w:cstheme="minorHAnsi"/>
          <w:color w:val="000000"/>
          <w:lang w:eastAsia="en-AU"/>
        </w:rPr>
        <w:t xml:space="preserve">The State has ratified all of the major human rights conventions, including the Covenant on Economic, Social and Cultural Rights, which includes the </w:t>
      </w:r>
      <w:r w:rsidR="004C67A5">
        <w:rPr>
          <w:rFonts w:eastAsia="Times New Roman" w:cstheme="minorHAnsi"/>
          <w:color w:val="000000"/>
          <w:lang w:eastAsia="en-AU"/>
        </w:rPr>
        <w:t>right to adequate housing</w:t>
      </w:r>
      <w:r w:rsidRPr="005F30DA">
        <w:rPr>
          <w:rFonts w:eastAsia="Times New Roman" w:cstheme="minorHAnsi"/>
          <w:color w:val="000000"/>
          <w:lang w:eastAsia="en-AU"/>
        </w:rPr>
        <w:t xml:space="preserve"> as a component of the</w:t>
      </w:r>
      <w:r w:rsidR="004C67A5">
        <w:rPr>
          <w:rFonts w:eastAsia="Times New Roman" w:cstheme="minorHAnsi"/>
          <w:color w:val="000000"/>
          <w:lang w:eastAsia="en-AU"/>
        </w:rPr>
        <w:t xml:space="preserve"> right to adequate housing.</w:t>
      </w:r>
    </w:p>
    <w:tbl>
      <w:tblPr>
        <w:tblStyle w:val="LightShading"/>
        <w:tblW w:w="5000" w:type="pct"/>
        <w:tblLook w:val="04A0" w:firstRow="1" w:lastRow="0" w:firstColumn="1" w:lastColumn="0" w:noHBand="0" w:noVBand="1"/>
      </w:tblPr>
      <w:tblGrid>
        <w:gridCol w:w="3978"/>
        <w:gridCol w:w="1440"/>
        <w:gridCol w:w="1530"/>
        <w:gridCol w:w="2294"/>
      </w:tblGrid>
      <w:tr w:rsidR="0033417F" w:rsidRPr="00C93A1A" w:rsidTr="004C6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7070ED" w:rsidP="002250DD">
            <w:pPr>
              <w:spacing w:line="276" w:lineRule="auto"/>
              <w:jc w:val="center"/>
              <w:rPr>
                <w:rFonts w:eastAsia="Times New Roman" w:cstheme="minorHAnsi"/>
              </w:rPr>
            </w:pPr>
            <w:hyperlink r:id="rId9" w:tooltip="Click here to sort" w:history="1">
              <w:r w:rsidR="0033417F" w:rsidRPr="00C93A1A">
                <w:rPr>
                  <w:rStyle w:val="Hyperlink"/>
                  <w:rFonts w:eastAsia="Times New Roman" w:cstheme="minorHAnsi"/>
                  <w:b w:val="0"/>
                  <w:bCs w:val="0"/>
                </w:rPr>
                <w:t>Treaty Description</w:t>
              </w:r>
            </w:hyperlink>
          </w:p>
        </w:tc>
        <w:tc>
          <w:tcPr>
            <w:tcW w:w="779" w:type="pct"/>
            <w:hideMark/>
          </w:tcPr>
          <w:p w:rsidR="0033417F" w:rsidRPr="00C93A1A" w:rsidRDefault="007070ED"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33417F" w:rsidRPr="00C93A1A">
                <w:rPr>
                  <w:rStyle w:val="Hyperlink"/>
                  <w:rFonts w:eastAsia="Times New Roman" w:cstheme="minorHAnsi"/>
                  <w:b w:val="0"/>
                  <w:bCs w:val="0"/>
                </w:rPr>
                <w:t>Treaty Name</w:t>
              </w:r>
            </w:hyperlink>
          </w:p>
        </w:tc>
        <w:tc>
          <w:tcPr>
            <w:tcW w:w="828" w:type="pct"/>
            <w:hideMark/>
          </w:tcPr>
          <w:p w:rsidR="0033417F" w:rsidRPr="00C93A1A" w:rsidRDefault="007070ED"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33417F" w:rsidRPr="00C93A1A">
                <w:rPr>
                  <w:rStyle w:val="Hyperlink"/>
                  <w:rFonts w:eastAsia="Times New Roman" w:cstheme="minorHAnsi"/>
                  <w:b w:val="0"/>
                  <w:bCs w:val="0"/>
                </w:rPr>
                <w:t>Signature Date</w:t>
              </w:r>
            </w:hyperlink>
          </w:p>
        </w:tc>
        <w:tc>
          <w:tcPr>
            <w:tcW w:w="1241" w:type="pct"/>
            <w:hideMark/>
          </w:tcPr>
          <w:p w:rsidR="0033417F" w:rsidRPr="00C93A1A" w:rsidRDefault="007070ED"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33417F" w:rsidRPr="00C93A1A">
                <w:rPr>
                  <w:rStyle w:val="Hyperlink"/>
                  <w:rFonts w:eastAsia="Times New Roman" w:cstheme="minorHAnsi"/>
                  <w:b w:val="0"/>
                  <w:bCs w:val="0"/>
                </w:rPr>
                <w:t>Ratification Date, Accession(a), Succession(d) Date</w:t>
              </w:r>
            </w:hyperlink>
          </w:p>
        </w:tc>
      </w:tr>
      <w:tr w:rsidR="0033417F"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779"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828"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241" w:type="pct"/>
            <w:hideMark/>
          </w:tcPr>
          <w:p w:rsidR="0033417F" w:rsidRPr="00C93A1A" w:rsidRDefault="004C67A5"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r w:rsidR="005A101D">
              <w:rPr>
                <w:rFonts w:eastAsia="Times New Roman" w:cstheme="minorHAnsi"/>
              </w:rPr>
              <w:t>03 Nov 1986</w:t>
            </w:r>
          </w:p>
        </w:tc>
      </w:tr>
      <w:tr w:rsidR="0033417F"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Civil and Political Rights</w:t>
            </w:r>
          </w:p>
        </w:tc>
        <w:tc>
          <w:tcPr>
            <w:tcW w:w="779"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828" w:type="pct"/>
            <w:hideMark/>
          </w:tcPr>
          <w:p w:rsidR="0033417F" w:rsidRPr="00C93A1A" w:rsidRDefault="005A101D"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33417F" w:rsidRPr="00C93A1A" w:rsidRDefault="005A101D"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21 Jun 1995 (a)</w:t>
            </w:r>
          </w:p>
        </w:tc>
      </w:tr>
      <w:tr w:rsidR="0033417F"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Elimination of All Forms of Discrimination against Women</w:t>
            </w:r>
          </w:p>
        </w:tc>
        <w:tc>
          <w:tcPr>
            <w:tcW w:w="779" w:type="pct"/>
            <w:hideMark/>
          </w:tcPr>
          <w:p w:rsidR="0033417F" w:rsidRPr="00C93A1A" w:rsidRDefault="0033417F" w:rsidP="00414B78">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828" w:type="pct"/>
            <w:hideMark/>
          </w:tcPr>
          <w:p w:rsidR="00414B78" w:rsidRPr="00414B78" w:rsidRDefault="005A101D"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t xml:space="preserve"> 30 Jul 1980</w:t>
            </w:r>
          </w:p>
          <w:p w:rsidR="0033417F" w:rsidRPr="00414B78"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41" w:type="pct"/>
            <w:hideMark/>
          </w:tcPr>
          <w:p w:rsidR="0033417F" w:rsidRPr="00414B78" w:rsidRDefault="005A101D" w:rsidP="006009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color w:val="333333"/>
                <w:lang w:val="en-US"/>
              </w:rPr>
              <w:t xml:space="preserve">22 Jul 1985 </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779"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828" w:type="pct"/>
            <w:hideMark/>
          </w:tcPr>
          <w:p w:rsidR="00600921" w:rsidRDefault="005A101D" w:rsidP="00600921">
            <w:pPr>
              <w:cnfStyle w:val="000000000000" w:firstRow="0" w:lastRow="0" w:firstColumn="0" w:lastColumn="0" w:oddVBand="0" w:evenVBand="0" w:oddHBand="0" w:evenHBand="0" w:firstRowFirstColumn="0" w:firstRowLastColumn="0" w:lastRowFirstColumn="0" w:lastRowLastColumn="0"/>
            </w:pPr>
            <w:r>
              <w:t xml:space="preserve"> </w:t>
            </w:r>
          </w:p>
        </w:tc>
        <w:tc>
          <w:tcPr>
            <w:tcW w:w="1241" w:type="pct"/>
            <w:hideMark/>
          </w:tcPr>
          <w:p w:rsidR="00600921" w:rsidRPr="00C93A1A" w:rsidRDefault="005A101D" w:rsidP="006009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19 Nov 1980 (a)</w:t>
            </w:r>
          </w:p>
        </w:tc>
      </w:tr>
      <w:tr w:rsidR="00600921"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International Covenant on Economic, Social and Cultural Rights</w:t>
            </w:r>
          </w:p>
        </w:tc>
        <w:tc>
          <w:tcPr>
            <w:tcW w:w="779" w:type="pct"/>
            <w:hideMark/>
          </w:tcPr>
          <w:p w:rsidR="00600921" w:rsidRPr="00C93A1A" w:rsidRDefault="0060092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828" w:type="pct"/>
            <w:hideMark/>
          </w:tcPr>
          <w:p w:rsidR="00600921" w:rsidRPr="00C93A1A" w:rsidRDefault="005A101D"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600921" w:rsidRPr="00C93A1A" w:rsidRDefault="005A101D"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21 Jul 2008 (a) </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779"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828" w:type="pct"/>
            <w:hideMark/>
          </w:tcPr>
          <w:p w:rsidR="00600921" w:rsidRPr="00C93A1A" w:rsidRDefault="005A101D"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600921" w:rsidRPr="00C93A1A" w:rsidRDefault="005A101D"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14 Nov 1976 (a)</w:t>
            </w:r>
          </w:p>
        </w:tc>
      </w:tr>
      <w:tr w:rsidR="00600921"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Convention on the Rights of the Child</w:t>
            </w:r>
          </w:p>
        </w:tc>
        <w:tc>
          <w:tcPr>
            <w:tcW w:w="779" w:type="pct"/>
            <w:hideMark/>
          </w:tcPr>
          <w:p w:rsidR="00600921" w:rsidRPr="00C93A1A" w:rsidRDefault="0060092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828" w:type="pct"/>
            <w:hideMark/>
          </w:tcPr>
          <w:p w:rsidR="00600921" w:rsidRPr="00C93A1A" w:rsidRDefault="005A101D" w:rsidP="004C67A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17 Aug 1990 </w:t>
            </w:r>
          </w:p>
        </w:tc>
        <w:tc>
          <w:tcPr>
            <w:tcW w:w="1241" w:type="pct"/>
            <w:hideMark/>
          </w:tcPr>
          <w:p w:rsidR="00600921" w:rsidRPr="00C93A1A" w:rsidRDefault="005A101D"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17 Aug 1990 </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Convention on the Rights of Persons with Disabilities</w:t>
            </w:r>
          </w:p>
        </w:tc>
        <w:tc>
          <w:tcPr>
            <w:tcW w:w="779"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828" w:type="pct"/>
            <w:hideMark/>
          </w:tcPr>
          <w:p w:rsidR="00600921" w:rsidRPr="00C93A1A" w:rsidRDefault="005A101D"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30 Mar 2007 </w:t>
            </w:r>
          </w:p>
        </w:tc>
        <w:tc>
          <w:tcPr>
            <w:tcW w:w="1241" w:type="pct"/>
            <w:hideMark/>
          </w:tcPr>
          <w:p w:rsidR="00600921" w:rsidRPr="00C93A1A" w:rsidRDefault="005A101D" w:rsidP="00915F0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25 Sep 2008 </w:t>
            </w:r>
          </w:p>
        </w:tc>
      </w:tr>
      <w:tr w:rsidR="00600921"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tcPr>
          <w:p w:rsidR="00600921" w:rsidRPr="00897E59" w:rsidRDefault="00600921" w:rsidP="002250DD">
            <w:pPr>
              <w:rPr>
                <w:rFonts w:eastAsia="Times New Roman" w:cstheme="minorHAnsi"/>
                <w:b w:val="0"/>
              </w:rPr>
            </w:pPr>
            <w:r>
              <w:rPr>
                <w:rFonts w:eastAsia="Times New Roman" w:cstheme="minorHAnsi"/>
                <w:b w:val="0"/>
              </w:rPr>
              <w:t xml:space="preserve">Convention </w:t>
            </w:r>
            <w:r w:rsidRPr="00897E59">
              <w:rPr>
                <w:rFonts w:eastAsia="Times New Roman" w:cstheme="minorHAnsi"/>
                <w:b w:val="0"/>
              </w:rPr>
              <w:t>Relating to the Status of Refugees</w:t>
            </w:r>
          </w:p>
        </w:tc>
        <w:tc>
          <w:tcPr>
            <w:tcW w:w="779" w:type="pct"/>
          </w:tcPr>
          <w:p w:rsidR="00600921" w:rsidRPr="00C93A1A" w:rsidRDefault="00600921"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Refugee Convention</w:t>
            </w:r>
          </w:p>
        </w:tc>
        <w:tc>
          <w:tcPr>
            <w:tcW w:w="828" w:type="pct"/>
          </w:tcPr>
          <w:p w:rsidR="00600921" w:rsidRPr="00C93A1A" w:rsidRDefault="00600921"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41" w:type="pct"/>
          </w:tcPr>
          <w:p w:rsidR="00600921" w:rsidRPr="00C93A1A" w:rsidRDefault="005A101D"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27 Sep 1976 (a)</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tcPr>
          <w:p w:rsidR="00600921" w:rsidRPr="00915F0E" w:rsidRDefault="00600921" w:rsidP="002250DD">
            <w:pPr>
              <w:rPr>
                <w:rFonts w:eastAsia="Times New Roman" w:cstheme="minorHAnsi"/>
                <w:b w:val="0"/>
              </w:rPr>
            </w:pPr>
            <w:r>
              <w:rPr>
                <w:rFonts w:eastAsia="Times New Roman" w:cstheme="minorHAnsi"/>
                <w:b w:val="0"/>
              </w:rPr>
              <w:t>Protocol</w:t>
            </w:r>
            <w:r w:rsidRPr="00915F0E">
              <w:rPr>
                <w:rFonts w:eastAsia="Times New Roman" w:cstheme="minorHAnsi"/>
                <w:b w:val="0"/>
              </w:rPr>
              <w:t xml:space="preserve"> Relating to the Status of Refugees</w:t>
            </w:r>
          </w:p>
        </w:tc>
        <w:tc>
          <w:tcPr>
            <w:tcW w:w="779" w:type="pct"/>
          </w:tcPr>
          <w:p w:rsidR="00600921" w:rsidRDefault="00600921"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Protocol Relating to the Status of refugees</w:t>
            </w:r>
          </w:p>
        </w:tc>
        <w:tc>
          <w:tcPr>
            <w:tcW w:w="828" w:type="pct"/>
          </w:tcPr>
          <w:p w:rsidR="00600921" w:rsidRPr="00C93A1A" w:rsidRDefault="00600921"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41" w:type="pct"/>
          </w:tcPr>
          <w:p w:rsidR="00600921" w:rsidRPr="00915F0E" w:rsidRDefault="005A101D"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A101D">
              <w:rPr>
                <w:rFonts w:eastAsia="Times New Roman" w:cstheme="minorHAnsi"/>
              </w:rPr>
              <w:t xml:space="preserve">27 Sep 1976 </w:t>
            </w:r>
            <w:r>
              <w:rPr>
                <w:rFonts w:eastAsia="Times New Roman" w:cstheme="minorHAnsi"/>
              </w:rPr>
              <w:t>(</w:t>
            </w:r>
            <w:r w:rsidRPr="005A101D">
              <w:rPr>
                <w:rFonts w:eastAsia="Times New Roman" w:cstheme="minorHAnsi"/>
              </w:rPr>
              <w:t>a</w:t>
            </w:r>
            <w:r>
              <w:rPr>
                <w:rFonts w:eastAsia="Times New Roman" w:cstheme="minorHAnsi"/>
              </w:rPr>
              <w:t>)</w:t>
            </w:r>
          </w:p>
        </w:tc>
      </w:tr>
    </w:tbl>
    <w:p w:rsidR="00600921" w:rsidRDefault="00BF207E" w:rsidP="005A101D">
      <w:r>
        <w:br/>
      </w:r>
      <w:r w:rsidR="005A101D">
        <w:t xml:space="preserve"> </w:t>
      </w:r>
    </w:p>
    <w:p w:rsidR="005A101D" w:rsidRDefault="005A101D" w:rsidP="005A101D"/>
    <w:p w:rsidR="00C36F99" w:rsidRPr="00BF207E" w:rsidRDefault="00C36F99" w:rsidP="00600921">
      <w:pPr>
        <w:pStyle w:val="ListParagraph"/>
        <w:jc w:val="both"/>
      </w:pPr>
    </w:p>
    <w:p w:rsidR="00C36F99" w:rsidRDefault="00C36F99" w:rsidP="002250DD">
      <w:pPr>
        <w:rPr>
          <w:b/>
          <w:sz w:val="28"/>
        </w:rPr>
      </w:pPr>
    </w:p>
    <w:p w:rsidR="002E7D99" w:rsidRDefault="002E7D99" w:rsidP="002250DD">
      <w:pPr>
        <w:rPr>
          <w:b/>
          <w:sz w:val="28"/>
        </w:rPr>
      </w:pPr>
      <w:r w:rsidRPr="00437199">
        <w:rPr>
          <w:b/>
          <w:sz w:val="28"/>
        </w:rPr>
        <w:lastRenderedPageBreak/>
        <w:t>UN</w:t>
      </w:r>
      <w:r w:rsidR="0080312B" w:rsidRPr="00437199">
        <w:rPr>
          <w:b/>
          <w:sz w:val="28"/>
        </w:rPr>
        <w:t xml:space="preserve"> </w:t>
      </w:r>
      <w:r w:rsidR="00437199" w:rsidRPr="00437199">
        <w:rPr>
          <w:b/>
          <w:sz w:val="28"/>
        </w:rPr>
        <w:t>Agencies</w:t>
      </w:r>
    </w:p>
    <w:p w:rsidR="005F30DA" w:rsidRPr="005F30DA" w:rsidRDefault="005F30DA" w:rsidP="005F30DA">
      <w:pPr>
        <w:jc w:val="both"/>
        <w:rPr>
          <w:rFonts w:eastAsia="Times New Roman" w:cstheme="minorHAnsi"/>
          <w:b/>
          <w:color w:val="000000"/>
          <w:lang w:eastAsia="en-AU"/>
        </w:rPr>
      </w:pPr>
      <w:r w:rsidRPr="005F30DA">
        <w:rPr>
          <w:rFonts w:eastAsia="Times New Roman" w:cstheme="minorHAnsi"/>
          <w:color w:val="000000"/>
          <w:lang w:eastAsia="en-AU"/>
        </w:rPr>
        <w:t>UN review mechanisms have</w:t>
      </w:r>
      <w:r w:rsidR="002463CD">
        <w:rPr>
          <w:rFonts w:eastAsia="Times New Roman" w:cstheme="minorHAnsi"/>
          <w:color w:val="000000"/>
          <w:lang w:eastAsia="en-AU"/>
        </w:rPr>
        <w:t xml:space="preserve"> </w:t>
      </w:r>
      <w:r w:rsidR="00337846" w:rsidRPr="00DB2FDA">
        <w:rPr>
          <w:rFonts w:cstheme="minorHAnsi"/>
          <w:bCs/>
        </w:rPr>
        <w:t xml:space="preserve">recommended Uganda </w:t>
      </w:r>
      <w:r w:rsidR="00337846">
        <w:rPr>
          <w:rFonts w:cstheme="minorHAnsi"/>
          <w:bCs/>
        </w:rPr>
        <w:t xml:space="preserve">to </w:t>
      </w:r>
      <w:r w:rsidR="00337846" w:rsidRPr="00DB2FDA">
        <w:rPr>
          <w:rFonts w:cstheme="minorHAnsi"/>
          <w:bCs/>
        </w:rPr>
        <w:t>take steps to combat and prevent discrimination to ensure the enjoyment of the right to housing</w:t>
      </w:r>
      <w:r w:rsidR="00337846">
        <w:rPr>
          <w:rFonts w:cstheme="minorHAnsi"/>
          <w:bCs/>
        </w:rPr>
        <w:t xml:space="preserve"> for everyone. UN review mechanisms have also e</w:t>
      </w:r>
      <w:r w:rsidR="002463CD">
        <w:rPr>
          <w:rFonts w:eastAsia="Times New Roman" w:cstheme="minorHAnsi"/>
          <w:color w:val="000000"/>
          <w:lang w:eastAsia="en-AU"/>
        </w:rPr>
        <w:t xml:space="preserve">xpressed concern over </w:t>
      </w:r>
      <w:r w:rsidR="00337846">
        <w:rPr>
          <w:rFonts w:eastAsia="Times New Roman" w:cstheme="minorHAnsi"/>
          <w:color w:val="000000"/>
          <w:lang w:eastAsia="en-AU"/>
        </w:rPr>
        <w:t>forced evictions and poor housing conditions for people living in the north of Uganda</w:t>
      </w:r>
      <w:r w:rsidRPr="005F30DA">
        <w:rPr>
          <w:rFonts w:eastAsia="Times New Roman" w:cstheme="minorHAnsi"/>
          <w:color w:val="000000"/>
          <w:lang w:eastAsia="en-AU"/>
        </w:rPr>
        <w:t>.</w:t>
      </w:r>
    </w:p>
    <w:p w:rsidR="00DB2FDA" w:rsidRPr="00DB2FDA" w:rsidRDefault="00DB2FDA" w:rsidP="00DB2FDA">
      <w:pPr>
        <w:jc w:val="both"/>
        <w:rPr>
          <w:i/>
        </w:rPr>
      </w:pPr>
      <w:r w:rsidRPr="00DB2FDA">
        <w:rPr>
          <w:b/>
          <w:i/>
        </w:rPr>
        <w:t>Universal Periodic Review (2011)</w:t>
      </w:r>
      <w:r w:rsidRPr="00DB2FDA">
        <w:rPr>
          <w:b/>
          <w:i/>
          <w:vertAlign w:val="superscript"/>
        </w:rPr>
        <w:footnoteReference w:id="8"/>
      </w:r>
      <w:r w:rsidRPr="00DB2FDA">
        <w:rPr>
          <w:i/>
        </w:rPr>
        <w:t xml:space="preserve"> </w:t>
      </w:r>
    </w:p>
    <w:p w:rsidR="00DB2FDA" w:rsidRPr="00DB2FDA" w:rsidRDefault="00DB2FDA" w:rsidP="00DB2FDA">
      <w:pPr>
        <w:jc w:val="both"/>
        <w:rPr>
          <w:i/>
        </w:rPr>
      </w:pPr>
      <w:r w:rsidRPr="00DB2FDA">
        <w:rPr>
          <w:i/>
        </w:rPr>
        <w:t xml:space="preserve">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 </w:t>
      </w:r>
    </w:p>
    <w:p w:rsidR="00DB2FDA" w:rsidRPr="00DB2FDA" w:rsidRDefault="00DB2FDA" w:rsidP="00DB2FDA">
      <w:pPr>
        <w:jc w:val="both"/>
      </w:pPr>
      <w:r w:rsidRPr="00DB2FDA">
        <w:t>Uganda was reviewed in October 2011. There are no recommendations regarding the right to adequate housing.</w:t>
      </w:r>
    </w:p>
    <w:p w:rsidR="00CE3053" w:rsidRDefault="00DB2FDA" w:rsidP="00600921">
      <w:pPr>
        <w:jc w:val="both"/>
        <w:rPr>
          <w:rFonts w:cstheme="minorHAnsi"/>
          <w:b/>
          <w:bCs/>
          <w:i/>
        </w:rPr>
      </w:pPr>
      <w:r>
        <w:rPr>
          <w:rFonts w:cstheme="minorHAnsi"/>
          <w:i/>
        </w:rPr>
        <w:t xml:space="preserve"> </w:t>
      </w:r>
      <w:r w:rsidR="00437199" w:rsidRPr="00437199">
        <w:rPr>
          <w:rFonts w:cstheme="minorHAnsi"/>
          <w:b/>
          <w:bCs/>
          <w:i/>
        </w:rPr>
        <w:t xml:space="preserve">Report of the United Nations High Commissioner for Human Rights </w:t>
      </w:r>
      <w:r w:rsidR="000966A2">
        <w:rPr>
          <w:rFonts w:cstheme="minorHAnsi"/>
          <w:b/>
          <w:bCs/>
          <w:i/>
        </w:rPr>
        <w:t>(201</w:t>
      </w:r>
      <w:r>
        <w:rPr>
          <w:rFonts w:cstheme="minorHAnsi"/>
          <w:b/>
          <w:bCs/>
          <w:i/>
        </w:rPr>
        <w:t>1</w:t>
      </w:r>
      <w:r w:rsidR="000966A2">
        <w:rPr>
          <w:rFonts w:cstheme="minorHAnsi"/>
          <w:b/>
          <w:bCs/>
          <w:i/>
        </w:rPr>
        <w:t>)</w:t>
      </w:r>
      <w:r w:rsidR="000966A2">
        <w:rPr>
          <w:rStyle w:val="FootnoteReference"/>
          <w:rFonts w:cstheme="minorHAnsi"/>
          <w:b/>
          <w:bCs/>
          <w:i/>
        </w:rPr>
        <w:footnoteReference w:id="9"/>
      </w:r>
    </w:p>
    <w:p w:rsidR="00C8361C" w:rsidRDefault="00CE3053" w:rsidP="00C8361C">
      <w:pPr>
        <w:jc w:val="both"/>
        <w:rPr>
          <w:rFonts w:cstheme="minorHAnsi"/>
          <w:bCs/>
          <w:i/>
        </w:rPr>
      </w:pPr>
      <w:r>
        <w:rPr>
          <w:rFonts w:cstheme="minorHAnsi"/>
          <w:bCs/>
          <w:i/>
        </w:rPr>
        <w:t>The Report provides a comprehensive review of the Human Rights situation in a given country and is presented to the Human Rights Council.</w:t>
      </w:r>
      <w:r w:rsidR="00C8361C">
        <w:rPr>
          <w:rFonts w:cstheme="minorHAnsi"/>
          <w:bCs/>
          <w:i/>
        </w:rPr>
        <w:t xml:space="preserve"> </w:t>
      </w:r>
    </w:p>
    <w:p w:rsidR="00DB2FDA" w:rsidRDefault="00600921" w:rsidP="00C8361C">
      <w:pPr>
        <w:jc w:val="both"/>
        <w:rPr>
          <w:rFonts w:cstheme="minorHAnsi"/>
          <w:bCs/>
        </w:rPr>
      </w:pPr>
      <w:r>
        <w:rPr>
          <w:rFonts w:cstheme="minorHAnsi"/>
          <w:bCs/>
        </w:rPr>
        <w:t>The report noted</w:t>
      </w:r>
      <w:r w:rsidR="00DB2FDA">
        <w:rPr>
          <w:rFonts w:cstheme="minorHAnsi"/>
          <w:bCs/>
        </w:rPr>
        <w:t xml:space="preserve"> that the Uganda </w:t>
      </w:r>
      <w:r w:rsidR="00DB2FDA" w:rsidRPr="00DB2FDA">
        <w:rPr>
          <w:rFonts w:cstheme="minorHAnsi"/>
          <w:bCs/>
        </w:rPr>
        <w:t>UNCT</w:t>
      </w:r>
      <w:r w:rsidR="00DB2FDA">
        <w:rPr>
          <w:rFonts w:cstheme="minorHAnsi"/>
          <w:bCs/>
        </w:rPr>
        <w:t xml:space="preserve"> had</w:t>
      </w:r>
      <w:r w:rsidR="00DB2FDA" w:rsidRPr="00DB2FDA">
        <w:rPr>
          <w:rFonts w:cstheme="minorHAnsi"/>
          <w:bCs/>
        </w:rPr>
        <w:t xml:space="preserve"> indicated that participation in housing-related decision-making and security of tenure remained inadequate. Land matters were contentious due </w:t>
      </w:r>
      <w:r w:rsidR="00DB2FDA">
        <w:rPr>
          <w:rFonts w:cstheme="minorHAnsi"/>
          <w:bCs/>
        </w:rPr>
        <w:t>to multiple claims over land.</w:t>
      </w:r>
      <w:r w:rsidR="00DB2FDA" w:rsidRPr="00DB2FDA">
        <w:rPr>
          <w:rFonts w:cstheme="minorHAnsi"/>
          <w:bCs/>
        </w:rPr>
        <w:t xml:space="preserve"> Land tenure in the protected areas of Uganda had resulted in consistent conflicts</w:t>
      </w:r>
      <w:r w:rsidR="00DB2FDA">
        <w:rPr>
          <w:rFonts w:cstheme="minorHAnsi"/>
          <w:bCs/>
        </w:rPr>
        <w:t xml:space="preserve"> with </w:t>
      </w:r>
      <w:r w:rsidR="00DB2FDA" w:rsidRPr="00DB2FDA">
        <w:rPr>
          <w:rFonts w:cstheme="minorHAnsi"/>
          <w:bCs/>
        </w:rPr>
        <w:t>excessive use of force and forceful evictions taking place</w:t>
      </w:r>
      <w:r w:rsidR="00DB2FDA">
        <w:rPr>
          <w:rFonts w:cstheme="minorHAnsi"/>
          <w:bCs/>
        </w:rPr>
        <w:t xml:space="preserve">. </w:t>
      </w:r>
    </w:p>
    <w:p w:rsidR="00DB2FDA" w:rsidRPr="00DB2FDA" w:rsidRDefault="00437199" w:rsidP="00DB2FDA">
      <w:pPr>
        <w:jc w:val="both"/>
        <w:rPr>
          <w:rFonts w:cstheme="minorHAnsi"/>
          <w:b/>
          <w:bCs/>
          <w:i/>
        </w:rPr>
      </w:pPr>
      <w:r w:rsidRPr="00DB2FDA">
        <w:rPr>
          <w:rFonts w:cstheme="minorHAnsi"/>
          <w:b/>
          <w:bCs/>
          <w:i/>
        </w:rPr>
        <w:t>Committee on Economic, S</w:t>
      </w:r>
      <w:r w:rsidR="00F035CF" w:rsidRPr="00DB2FDA">
        <w:rPr>
          <w:rFonts w:cstheme="minorHAnsi"/>
          <w:b/>
          <w:bCs/>
          <w:i/>
        </w:rPr>
        <w:t>ocial and Cultural Rights</w:t>
      </w:r>
      <w:r w:rsidR="00D653E2" w:rsidRPr="00DB2FDA">
        <w:rPr>
          <w:rFonts w:cstheme="minorHAnsi"/>
          <w:b/>
          <w:bCs/>
          <w:i/>
        </w:rPr>
        <w:t xml:space="preserve"> </w:t>
      </w:r>
      <w:r w:rsidR="00DB2FDA" w:rsidRPr="00DB2FDA">
        <w:rPr>
          <w:rFonts w:cstheme="minorHAnsi"/>
          <w:b/>
          <w:bCs/>
          <w:i/>
        </w:rPr>
        <w:t>(2015)</w:t>
      </w:r>
      <w:r w:rsidR="00DB2FDA" w:rsidRPr="00DB2FDA">
        <w:rPr>
          <w:rFonts w:cstheme="minorHAnsi"/>
          <w:b/>
          <w:bCs/>
          <w:i/>
          <w:vertAlign w:val="superscript"/>
        </w:rPr>
        <w:footnoteReference w:id="10"/>
      </w:r>
    </w:p>
    <w:p w:rsidR="00DB2FDA" w:rsidRDefault="00CE3053" w:rsidP="00DB2FDA">
      <w:pPr>
        <w:jc w:val="both"/>
        <w:rPr>
          <w:rFonts w:cstheme="minorHAnsi"/>
          <w:bCs/>
          <w:i/>
        </w:rPr>
      </w:pPr>
      <w:r>
        <w:rPr>
          <w:rFonts w:cstheme="minorHAnsi"/>
          <w:bCs/>
          <w:i/>
        </w:rPr>
        <w:t xml:space="preserve">The Committee specifically reviews states that have ratified the ICESCR on their compliance with the rights enshrined in it, including the </w:t>
      </w:r>
      <w:r w:rsidR="00F246B4">
        <w:rPr>
          <w:rFonts w:cstheme="minorHAnsi"/>
          <w:bCs/>
          <w:i/>
        </w:rPr>
        <w:t>r</w:t>
      </w:r>
      <w:r>
        <w:rPr>
          <w:rFonts w:cstheme="minorHAnsi"/>
          <w:bCs/>
          <w:i/>
        </w:rPr>
        <w:t xml:space="preserve">ight to </w:t>
      </w:r>
      <w:r w:rsidR="00F246B4">
        <w:rPr>
          <w:rFonts w:cstheme="minorHAnsi"/>
          <w:bCs/>
          <w:i/>
        </w:rPr>
        <w:t>a</w:t>
      </w:r>
      <w:r>
        <w:rPr>
          <w:rFonts w:cstheme="minorHAnsi"/>
          <w:bCs/>
          <w:i/>
        </w:rPr>
        <w:t xml:space="preserve">dequate </w:t>
      </w:r>
      <w:r w:rsidR="00F246B4">
        <w:rPr>
          <w:rFonts w:cstheme="minorHAnsi"/>
          <w:bCs/>
          <w:i/>
        </w:rPr>
        <w:t>h</w:t>
      </w:r>
      <w:r>
        <w:rPr>
          <w:rFonts w:cstheme="minorHAnsi"/>
          <w:bCs/>
          <w:i/>
        </w:rPr>
        <w:t>ousing.</w:t>
      </w:r>
    </w:p>
    <w:p w:rsidR="00DB2FDA" w:rsidRDefault="00DB2FDA" w:rsidP="00F035CF">
      <w:pPr>
        <w:jc w:val="both"/>
        <w:rPr>
          <w:rFonts w:cstheme="minorHAnsi"/>
          <w:bCs/>
        </w:rPr>
      </w:pPr>
      <w:r w:rsidRPr="00DB2FDA">
        <w:rPr>
          <w:rFonts w:cstheme="minorHAnsi"/>
          <w:bCs/>
        </w:rPr>
        <w:t>The Committee was concerned about the insufficient funds allocated to key sectors, among them the housing sector. The Committee recommended that Uganda take steps to combat and prevent discrimination to ensure the enjoyment of the right to access to housing.</w:t>
      </w:r>
      <w:r w:rsidR="00337846">
        <w:rPr>
          <w:rFonts w:cstheme="minorHAnsi"/>
          <w:bCs/>
        </w:rPr>
        <w:t xml:space="preserve"> The Committee also noted that n</w:t>
      </w:r>
      <w:r w:rsidRPr="00DB2FDA">
        <w:rPr>
          <w:rFonts w:cstheme="minorHAnsi"/>
          <w:bCs/>
        </w:rPr>
        <w:t>orthern Uganda is more affected by poor housing conditions, something which the government should consider alleviating. The Committee was also concerned by the cases of forced evictions in Uganda.</w:t>
      </w:r>
    </w:p>
    <w:p w:rsidR="00DB2FDA" w:rsidRDefault="00DB2FDA" w:rsidP="00600921">
      <w:pPr>
        <w:jc w:val="both"/>
        <w:rPr>
          <w:b/>
          <w:i/>
        </w:rPr>
      </w:pPr>
      <w:r>
        <w:rPr>
          <w:rFonts w:cstheme="minorHAnsi"/>
          <w:bCs/>
        </w:rPr>
        <w:lastRenderedPageBreak/>
        <w:t xml:space="preserve"> </w:t>
      </w:r>
      <w:r w:rsidR="00600921" w:rsidRPr="00600921">
        <w:rPr>
          <w:b/>
          <w:i/>
        </w:rPr>
        <w:t xml:space="preserve">United Nations Country Team (UNCT) </w:t>
      </w:r>
      <w:r w:rsidRPr="00DB2FDA">
        <w:rPr>
          <w:b/>
          <w:i/>
        </w:rPr>
        <w:t>(2011)</w:t>
      </w:r>
      <w:r w:rsidRPr="00DB2FDA">
        <w:rPr>
          <w:b/>
          <w:i/>
          <w:vertAlign w:val="superscript"/>
        </w:rPr>
        <w:footnoteReference w:id="11"/>
      </w:r>
      <w:r w:rsidRPr="00DB2FDA">
        <w:rPr>
          <w:b/>
          <w:i/>
        </w:rPr>
        <w:t xml:space="preserve"> </w:t>
      </w:r>
    </w:p>
    <w:p w:rsidR="00600921" w:rsidRPr="00600921" w:rsidRDefault="00600921" w:rsidP="00600921">
      <w:pPr>
        <w:jc w:val="both"/>
        <w:rPr>
          <w:i/>
        </w:rPr>
      </w:pPr>
      <w:r w:rsidRPr="00600921">
        <w:rPr>
          <w:i/>
        </w:rPr>
        <w:t xml:space="preserve">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 </w:t>
      </w:r>
    </w:p>
    <w:p w:rsidR="00DB2FDA" w:rsidRPr="00DB2FDA" w:rsidRDefault="00DB2FDA" w:rsidP="00DB2FDA">
      <w:pPr>
        <w:jc w:val="both"/>
        <w:rPr>
          <w:bCs/>
        </w:rPr>
      </w:pPr>
      <w:r w:rsidRPr="00DB2FDA">
        <w:rPr>
          <w:bCs/>
        </w:rPr>
        <w:t xml:space="preserve">Uganda’s UNCT found out that the access to adequate housing continues to be a challenge for many Ugandans, with discrepancies between urban and rural populations. Additionally, participation in decision-making involving housing and related rights continues to be inadequate. It was also found that forced evictions are carried out by the government and private individuals. Such practices, coupled with lack of safeguards and compensation, undermine the right to adequate housing and security of tenure. </w:t>
      </w:r>
    </w:p>
    <w:p w:rsidR="00DB2FDA" w:rsidRPr="00DB2FDA" w:rsidRDefault="00DB2FDA" w:rsidP="00DB2FDA">
      <w:pPr>
        <w:jc w:val="both"/>
        <w:rPr>
          <w:b/>
          <w:i/>
        </w:rPr>
      </w:pPr>
      <w:r w:rsidRPr="00DB2FDA">
        <w:rPr>
          <w:b/>
          <w:i/>
        </w:rPr>
        <w:t>United Nations Development Assistance Framework (UNDAF) (2010-2014)</w:t>
      </w:r>
      <w:r w:rsidRPr="00DB2FDA">
        <w:rPr>
          <w:b/>
          <w:i/>
          <w:vertAlign w:val="superscript"/>
        </w:rPr>
        <w:footnoteReference w:id="12"/>
      </w:r>
    </w:p>
    <w:p w:rsidR="00DB2FDA" w:rsidRPr="004A1C69" w:rsidRDefault="00DB2FDA" w:rsidP="00DB2FDA">
      <w:pPr>
        <w:jc w:val="both"/>
        <w:rPr>
          <w:i/>
        </w:rPr>
      </w:pPr>
      <w:r w:rsidRPr="004A1C69">
        <w:rPr>
          <w:i/>
        </w:rPr>
        <w:t xml:space="preserve">The UNDAF is a partnership that has been developed between the UN and Uganda which articulates the development vision, goals and aspirations of the people of Uganda. The UNDAF forms the overall framework for the UNCT’s work in Uganda between 2010 and 2014.    </w:t>
      </w:r>
    </w:p>
    <w:p w:rsidR="00DB2FDA" w:rsidRPr="004A1C69" w:rsidRDefault="00DB2FDA" w:rsidP="00DB2FDA">
      <w:pPr>
        <w:jc w:val="both"/>
      </w:pPr>
      <w:r w:rsidRPr="004A1C69">
        <w:t>According to Uganda’s UNDAF, the country’s population growth outstrips growth in vital services as housing, and thwarts the process of achieving human rights. While recognising the efforts which Uganda has made to provide social services and improving the overall living conditions of its people, more quality social services interventions are needed for the realisation of human rights, including shelter.</w:t>
      </w:r>
    </w:p>
    <w:p w:rsidR="004A1C69" w:rsidRDefault="004A1C69" w:rsidP="00777A56">
      <w:pPr>
        <w:jc w:val="both"/>
        <w:rPr>
          <w:b/>
          <w:i/>
        </w:rPr>
      </w:pPr>
    </w:p>
    <w:p w:rsidR="001158E4" w:rsidRPr="00D26281" w:rsidRDefault="001158E4" w:rsidP="00777A56">
      <w:pPr>
        <w:jc w:val="both"/>
      </w:pPr>
      <w:r w:rsidRPr="001B7B83">
        <w:rPr>
          <w:b/>
          <w:sz w:val="28"/>
        </w:rPr>
        <w:t>UN-Habitat</w:t>
      </w:r>
      <w:r w:rsidR="00777A56">
        <w:rPr>
          <w:rStyle w:val="FootnoteReference"/>
          <w:b/>
          <w:sz w:val="28"/>
        </w:rPr>
        <w:footnoteReference w:id="13"/>
      </w:r>
    </w:p>
    <w:p w:rsidR="004A1C69" w:rsidRPr="004A1C69" w:rsidRDefault="004A1C69" w:rsidP="004A1C69">
      <w:pPr>
        <w:jc w:val="both"/>
        <w:rPr>
          <w:rFonts w:cstheme="minorHAnsi"/>
          <w:bCs/>
          <w:color w:val="000000"/>
        </w:rPr>
      </w:pPr>
      <w:r w:rsidRPr="004A1C69">
        <w:rPr>
          <w:rFonts w:cstheme="minorHAnsi"/>
          <w:bCs/>
          <w:color w:val="000000"/>
        </w:rPr>
        <w:t xml:space="preserve">UN-Habitat has worked on a number of projects in Uganda. </w:t>
      </w:r>
    </w:p>
    <w:p w:rsidR="004A1C69" w:rsidRPr="004A1C69" w:rsidRDefault="004A1C69" w:rsidP="004A1C69">
      <w:pPr>
        <w:numPr>
          <w:ilvl w:val="0"/>
          <w:numId w:val="6"/>
        </w:numPr>
        <w:jc w:val="both"/>
        <w:rPr>
          <w:rFonts w:cstheme="minorHAnsi"/>
          <w:bCs/>
          <w:color w:val="000000"/>
        </w:rPr>
      </w:pPr>
      <w:r w:rsidRPr="004A1C69">
        <w:rPr>
          <w:rFonts w:cstheme="minorHAnsi"/>
          <w:bCs/>
          <w:color w:val="000000"/>
        </w:rPr>
        <w:t>Total value of UN-Habitat investments (2008-2015): US$ 31, 322, 045</w:t>
      </w:r>
    </w:p>
    <w:p w:rsidR="004A1C69" w:rsidRPr="004A1C69" w:rsidRDefault="004A1C69" w:rsidP="004A1C69">
      <w:pPr>
        <w:numPr>
          <w:ilvl w:val="0"/>
          <w:numId w:val="6"/>
        </w:numPr>
        <w:jc w:val="both"/>
        <w:rPr>
          <w:rFonts w:cstheme="minorHAnsi"/>
          <w:bCs/>
          <w:color w:val="000000"/>
        </w:rPr>
      </w:pPr>
      <w:r w:rsidRPr="004A1C69">
        <w:rPr>
          <w:rFonts w:cstheme="minorHAnsi"/>
          <w:bCs/>
          <w:color w:val="000000"/>
        </w:rPr>
        <w:t>Total number of UN-Habitat projects (2008-2015): 8 projects</w:t>
      </w:r>
    </w:p>
    <w:p w:rsidR="004A1C69" w:rsidRPr="004A1C69" w:rsidRDefault="004A1C69" w:rsidP="004A1C69">
      <w:pPr>
        <w:numPr>
          <w:ilvl w:val="0"/>
          <w:numId w:val="6"/>
        </w:numPr>
        <w:jc w:val="both"/>
        <w:rPr>
          <w:rFonts w:cstheme="minorHAnsi"/>
          <w:bCs/>
          <w:color w:val="000000"/>
        </w:rPr>
      </w:pPr>
      <w:r w:rsidRPr="004A1C69">
        <w:rPr>
          <w:rFonts w:cstheme="minorHAnsi"/>
          <w:bCs/>
          <w:color w:val="000000"/>
        </w:rPr>
        <w:t>Main donors: Netherlands, USAID, UNDP Uganda, UNEP/GEF Secretariat-Kenya, UNFPA, African Development Bank, European Commission and, the Africa, Caribbean and Pacific Secretariat.</w:t>
      </w:r>
    </w:p>
    <w:p w:rsidR="004A1C69" w:rsidRPr="004A1C69" w:rsidRDefault="004A1C69" w:rsidP="004A1C69">
      <w:pPr>
        <w:numPr>
          <w:ilvl w:val="0"/>
          <w:numId w:val="6"/>
        </w:numPr>
        <w:jc w:val="both"/>
        <w:rPr>
          <w:rFonts w:cstheme="minorHAnsi"/>
          <w:bCs/>
          <w:color w:val="000000"/>
        </w:rPr>
      </w:pPr>
      <w:r w:rsidRPr="004A1C69">
        <w:rPr>
          <w:rFonts w:cstheme="minorHAnsi"/>
          <w:bCs/>
          <w:color w:val="000000"/>
        </w:rPr>
        <w:t>Implementing partners: FAO, ILO, UNFPA, UNDP, UNEP/GEF, UNEP/DTIE, ITDP,TRL, UITP, GTZ, World Bank, AFD.</w:t>
      </w:r>
    </w:p>
    <w:p w:rsidR="004A1C69" w:rsidRPr="004A1C69" w:rsidRDefault="004A1C69" w:rsidP="004A1C69">
      <w:pPr>
        <w:jc w:val="both"/>
        <w:rPr>
          <w:rFonts w:cstheme="minorHAnsi"/>
          <w:bCs/>
          <w:color w:val="000000"/>
        </w:rPr>
      </w:pPr>
      <w:r w:rsidRPr="004A1C69">
        <w:rPr>
          <w:rFonts w:cstheme="minorHAnsi"/>
          <w:bCs/>
          <w:color w:val="000000"/>
        </w:rPr>
        <w:lastRenderedPageBreak/>
        <w:t>UN-Habitat is supporting the government of Uganda through several projects</w:t>
      </w:r>
      <w:r w:rsidR="00C2232C">
        <w:rPr>
          <w:rFonts w:cstheme="minorHAnsi"/>
          <w:bCs/>
          <w:color w:val="000000"/>
        </w:rPr>
        <w:t>, including the following</w:t>
      </w:r>
      <w:r w:rsidRPr="004A1C69">
        <w:rPr>
          <w:rFonts w:cstheme="minorHAnsi"/>
          <w:bCs/>
          <w:color w:val="000000"/>
        </w:rPr>
        <w:t>:</w:t>
      </w:r>
    </w:p>
    <w:p w:rsidR="004A1C69" w:rsidRPr="004A1C69" w:rsidRDefault="004A1C69" w:rsidP="004A1C69">
      <w:pPr>
        <w:jc w:val="both"/>
        <w:rPr>
          <w:rFonts w:cstheme="minorHAnsi"/>
          <w:bCs/>
          <w:color w:val="000000"/>
          <w:lang w:val="en-US"/>
        </w:rPr>
      </w:pPr>
      <w:r w:rsidRPr="004A1C69">
        <w:rPr>
          <w:rFonts w:cstheme="minorHAnsi"/>
          <w:b/>
          <w:bCs/>
          <w:color w:val="000000"/>
          <w:u w:val="single"/>
        </w:rPr>
        <w:t>Water Sanitation Programme-Lake Victoria Region WS</w:t>
      </w:r>
      <w:r w:rsidR="002463CD">
        <w:rPr>
          <w:rFonts w:cstheme="minorHAnsi"/>
          <w:b/>
          <w:bCs/>
          <w:color w:val="000000"/>
          <w:u w:val="single"/>
        </w:rPr>
        <w:t xml:space="preserve"> Initiative (2005-2012)</w:t>
      </w:r>
    </w:p>
    <w:p w:rsidR="004A1C69" w:rsidRPr="004A1C69" w:rsidRDefault="004A1C69" w:rsidP="004A1C69">
      <w:pPr>
        <w:jc w:val="both"/>
        <w:rPr>
          <w:rFonts w:cstheme="minorHAnsi"/>
          <w:bCs/>
          <w:color w:val="000000"/>
          <w:lang w:val="en-US"/>
        </w:rPr>
      </w:pPr>
      <w:r w:rsidRPr="004A1C69">
        <w:rPr>
          <w:rFonts w:cstheme="minorHAnsi"/>
          <w:bCs/>
          <w:color w:val="000000"/>
          <w:lang w:val="en-US"/>
        </w:rPr>
        <w:t>The UN-HABITAT Water and Sanitation Trust Fund aims to create an enabling environment for pro-poor investment in water and sanitation in urban areas of all sizes in the developing world, thus providing a vehicle to significantly improve the volume and effectiveness of both the Official Development Assistance and national financial flows into the water and sanitation sector.     </w:t>
      </w:r>
    </w:p>
    <w:p w:rsidR="004A1C69" w:rsidRPr="004A1C69" w:rsidRDefault="004A1C69" w:rsidP="004A1C69">
      <w:pPr>
        <w:jc w:val="both"/>
        <w:rPr>
          <w:rFonts w:cstheme="minorHAnsi"/>
          <w:b/>
          <w:bCs/>
          <w:color w:val="000000"/>
          <w:u w:val="single"/>
          <w:lang w:val="en-US"/>
        </w:rPr>
      </w:pPr>
      <w:r w:rsidRPr="004A1C69">
        <w:rPr>
          <w:rFonts w:cstheme="minorHAnsi"/>
          <w:b/>
          <w:bCs/>
          <w:color w:val="000000"/>
          <w:u w:val="single"/>
          <w:lang w:val="en-US"/>
        </w:rPr>
        <w:t>Coordination and Support to IDP Camp Management in Northern Uganda (2006-2008)</w:t>
      </w:r>
    </w:p>
    <w:p w:rsidR="004A1C69" w:rsidRDefault="004A1C69" w:rsidP="004A1C69">
      <w:pPr>
        <w:jc w:val="both"/>
        <w:rPr>
          <w:rFonts w:cstheme="minorHAnsi"/>
          <w:bCs/>
          <w:color w:val="000000"/>
          <w:lang w:val="en-US"/>
        </w:rPr>
      </w:pPr>
      <w:r w:rsidRPr="004A1C69">
        <w:rPr>
          <w:rFonts w:cstheme="minorHAnsi"/>
          <w:bCs/>
          <w:color w:val="000000"/>
          <w:lang w:val="en-US"/>
        </w:rPr>
        <w:t xml:space="preserve">The project was geared towards coordinating and supporting IDP camp management in Acholiland, Teso and Lang’o sub-regions. </w:t>
      </w:r>
    </w:p>
    <w:p w:rsidR="004A1C69" w:rsidRPr="004A1C69" w:rsidRDefault="004A1C69" w:rsidP="004A1C69">
      <w:pPr>
        <w:jc w:val="both"/>
        <w:rPr>
          <w:rFonts w:cstheme="minorHAnsi"/>
          <w:bCs/>
          <w:color w:val="000000"/>
          <w:lang w:val="en-US"/>
        </w:rPr>
      </w:pPr>
      <w:r w:rsidRPr="004A1C69">
        <w:rPr>
          <w:rFonts w:cstheme="minorHAnsi"/>
          <w:b/>
          <w:bCs/>
          <w:color w:val="000000"/>
          <w:u w:val="single"/>
          <w:lang w:val="en-US"/>
        </w:rPr>
        <w:t>UN Joint Programme on Gender Equality in Uganda (2010-2012)</w:t>
      </w:r>
    </w:p>
    <w:p w:rsidR="004A1C69" w:rsidRPr="004A1C69" w:rsidRDefault="004A1C69" w:rsidP="004A1C69">
      <w:pPr>
        <w:jc w:val="both"/>
        <w:rPr>
          <w:rFonts w:cstheme="minorHAnsi"/>
          <w:bCs/>
          <w:color w:val="000000"/>
          <w:lang w:val="en-US"/>
        </w:rPr>
      </w:pPr>
      <w:r w:rsidRPr="004A1C69">
        <w:rPr>
          <w:rFonts w:cstheme="minorHAnsi"/>
          <w:bCs/>
          <w:color w:val="000000"/>
          <w:lang w:val="en-US"/>
        </w:rPr>
        <w:t xml:space="preserve">This was a project to facilitate sustainable return and resettlement through reliable provision of basic services such as safety and security and civilian access to justice in areas of return and resettlement.     </w:t>
      </w:r>
    </w:p>
    <w:p w:rsidR="004A1C69" w:rsidRPr="004A1C69" w:rsidRDefault="004A1C69" w:rsidP="004A1C69">
      <w:pPr>
        <w:jc w:val="both"/>
        <w:rPr>
          <w:rFonts w:cstheme="minorHAnsi"/>
          <w:b/>
          <w:bCs/>
          <w:color w:val="000000"/>
          <w:u w:val="single"/>
          <w:lang w:val="en-US"/>
        </w:rPr>
      </w:pPr>
      <w:r>
        <w:rPr>
          <w:rFonts w:cstheme="minorHAnsi"/>
          <w:b/>
          <w:bCs/>
          <w:color w:val="000000"/>
          <w:u w:val="single"/>
          <w:lang w:val="en-US"/>
        </w:rPr>
        <w:t>P</w:t>
      </w:r>
      <w:r w:rsidRPr="004A1C69">
        <w:rPr>
          <w:rFonts w:cstheme="minorHAnsi"/>
          <w:b/>
          <w:bCs/>
          <w:color w:val="000000"/>
          <w:u w:val="single"/>
          <w:lang w:val="en-US"/>
        </w:rPr>
        <w:t>romoting Sustainable Transport Solutions for East African Cities (2011-2015)</w:t>
      </w:r>
    </w:p>
    <w:p w:rsidR="004A1C69" w:rsidRPr="004A1C69" w:rsidRDefault="004A1C69" w:rsidP="004A1C69">
      <w:pPr>
        <w:jc w:val="both"/>
        <w:rPr>
          <w:rFonts w:cstheme="minorHAnsi"/>
          <w:bCs/>
          <w:color w:val="000000"/>
          <w:lang w:val="en-US"/>
        </w:rPr>
      </w:pPr>
      <w:r w:rsidRPr="004A1C69">
        <w:rPr>
          <w:rFonts w:cstheme="minorHAnsi"/>
          <w:bCs/>
          <w:color w:val="000000"/>
          <w:lang w:val="en-US"/>
        </w:rPr>
        <w:t>This project was rolled out to create the technical and institutional basis for implementing metropolitan sustainable transport networks and systems and establish a demonstration corridor for sustainable mobility.    </w:t>
      </w:r>
    </w:p>
    <w:p w:rsidR="004A1C69" w:rsidRPr="004A1C69" w:rsidRDefault="004A1C69" w:rsidP="004A1C69">
      <w:pPr>
        <w:jc w:val="both"/>
        <w:rPr>
          <w:rFonts w:cstheme="minorHAnsi"/>
          <w:b/>
          <w:bCs/>
          <w:color w:val="000000"/>
          <w:u w:val="single"/>
          <w:lang w:val="en-US"/>
        </w:rPr>
      </w:pPr>
      <w:r w:rsidRPr="004A1C69">
        <w:rPr>
          <w:rFonts w:cstheme="minorHAnsi"/>
          <w:b/>
          <w:bCs/>
          <w:color w:val="000000"/>
          <w:u w:val="single"/>
          <w:lang w:val="en-US"/>
        </w:rPr>
        <w:t xml:space="preserve">Empowerment of Vulnerable Urban Youth for Socio-Economic Inclusion (2011-2012) </w:t>
      </w:r>
    </w:p>
    <w:p w:rsidR="004A1C69" w:rsidRPr="004A1C69" w:rsidRDefault="004A1C69" w:rsidP="004A1C69">
      <w:pPr>
        <w:jc w:val="both"/>
        <w:rPr>
          <w:rFonts w:cstheme="minorHAnsi"/>
          <w:bCs/>
          <w:color w:val="000000"/>
          <w:lang w:val="en-US"/>
        </w:rPr>
      </w:pPr>
      <w:r w:rsidRPr="004A1C69">
        <w:rPr>
          <w:rFonts w:cstheme="minorHAnsi"/>
          <w:bCs/>
          <w:color w:val="000000"/>
          <w:lang w:val="en-US"/>
        </w:rPr>
        <w:t xml:space="preserve">The goal of the project was to enhance the capacity of the Government of Uganda and the Municipality Council of Arua to empower vulnerable urban youth for socio-economic inclusion and development. The project was also aimed at establishing a One Stop Youth Centre (OSYC) in Arua Municipality, to enhance the capacity of youth and youth organizations to acquire and promote entrepreneurship skills for income generation.  </w:t>
      </w:r>
    </w:p>
    <w:p w:rsidR="004A1C69" w:rsidRPr="004A1C69" w:rsidRDefault="004A1C69" w:rsidP="004A1C69">
      <w:pPr>
        <w:jc w:val="both"/>
        <w:rPr>
          <w:rFonts w:cstheme="minorHAnsi"/>
          <w:b/>
          <w:bCs/>
          <w:color w:val="000000"/>
          <w:u w:val="single"/>
          <w:lang w:val="en-US"/>
        </w:rPr>
      </w:pPr>
      <w:r w:rsidRPr="004A1C69">
        <w:rPr>
          <w:rFonts w:cstheme="minorHAnsi"/>
          <w:b/>
          <w:bCs/>
          <w:color w:val="000000"/>
          <w:u w:val="single"/>
          <w:lang w:val="en-US"/>
        </w:rPr>
        <w:t>Promoting Energy Efficiency in Buildings in East A</w:t>
      </w:r>
      <w:r w:rsidR="002463CD">
        <w:rPr>
          <w:rFonts w:cstheme="minorHAnsi"/>
          <w:b/>
          <w:bCs/>
          <w:color w:val="000000"/>
          <w:u w:val="single"/>
          <w:lang w:val="en-US"/>
        </w:rPr>
        <w:t xml:space="preserve">frica (PrEEBEA)( 2011-2015) </w:t>
      </w:r>
    </w:p>
    <w:p w:rsidR="004A1C69" w:rsidRDefault="004A1C69" w:rsidP="004A1C69">
      <w:pPr>
        <w:jc w:val="both"/>
        <w:rPr>
          <w:rFonts w:cstheme="minorHAnsi"/>
          <w:bCs/>
          <w:color w:val="000000"/>
          <w:lang w:val="en-US"/>
        </w:rPr>
      </w:pPr>
      <w:r w:rsidRPr="004A1C69">
        <w:rPr>
          <w:rFonts w:cstheme="minorHAnsi"/>
          <w:bCs/>
          <w:color w:val="000000"/>
          <w:lang w:val="en-US"/>
        </w:rPr>
        <w:t>The aim of this project was to mainstream energy efficiency measures into housing policies, building codes, municipal by-laws and building practices in East Africa (Kenya, Tanzania, Uganda, Rwanda and Burundi) in order to achieve considerable avoidance of HG emissions as a result of improved buildings and building practices; leading to more efficient use of electricity and thus to expand the electricity supply to satisfy the increasing demand by both residential and economic productive activities of the partner countries.    </w:t>
      </w:r>
    </w:p>
    <w:p w:rsidR="000A6A12" w:rsidRDefault="000A6A12" w:rsidP="004A1C69">
      <w:pPr>
        <w:jc w:val="both"/>
        <w:rPr>
          <w:rFonts w:cstheme="minorHAnsi"/>
          <w:bCs/>
          <w:color w:val="000000"/>
          <w:lang w:val="en-US"/>
        </w:rPr>
      </w:pPr>
    </w:p>
    <w:p w:rsidR="000A6A12" w:rsidRPr="004A1C69" w:rsidRDefault="000A6A12" w:rsidP="004A1C69">
      <w:pPr>
        <w:jc w:val="both"/>
        <w:rPr>
          <w:rFonts w:cstheme="minorHAnsi"/>
          <w:bCs/>
          <w:color w:val="000000"/>
          <w:lang w:val="en-US"/>
        </w:rPr>
      </w:pPr>
    </w:p>
    <w:p w:rsidR="004A1C69" w:rsidRPr="004A1C69" w:rsidRDefault="004A1C69" w:rsidP="004A1C69">
      <w:pPr>
        <w:jc w:val="both"/>
        <w:rPr>
          <w:rFonts w:cstheme="minorHAnsi"/>
          <w:bCs/>
          <w:color w:val="000000"/>
          <w:u w:val="single"/>
          <w:lang w:val="en-US"/>
        </w:rPr>
      </w:pPr>
      <w:r w:rsidRPr="004A1C69">
        <w:rPr>
          <w:rFonts w:cstheme="minorHAnsi"/>
          <w:b/>
          <w:bCs/>
          <w:color w:val="000000"/>
          <w:u w:val="single"/>
          <w:lang w:val="en-US"/>
        </w:rPr>
        <w:lastRenderedPageBreak/>
        <w:t>Water and Sanitation Trust Fund</w:t>
      </w:r>
    </w:p>
    <w:p w:rsidR="004A1C69" w:rsidRPr="004A1C69" w:rsidRDefault="004A1C69" w:rsidP="004A1C69">
      <w:pPr>
        <w:jc w:val="both"/>
        <w:rPr>
          <w:rFonts w:cstheme="minorHAnsi"/>
          <w:bCs/>
          <w:color w:val="000000"/>
          <w:lang w:val="en-US"/>
        </w:rPr>
      </w:pPr>
      <w:r>
        <w:rPr>
          <w:rFonts w:cstheme="minorHAnsi"/>
          <w:bCs/>
          <w:color w:val="000000"/>
          <w:lang w:val="en-US"/>
        </w:rPr>
        <w:t xml:space="preserve">This project was for the </w:t>
      </w:r>
      <w:r w:rsidRPr="004A1C69">
        <w:rPr>
          <w:rFonts w:cstheme="minorHAnsi"/>
          <w:bCs/>
          <w:color w:val="000000"/>
          <w:lang w:val="en-US"/>
        </w:rPr>
        <w:t>Implementation of Training and Capacity Building Activities under the Lake Victoria Water Supply and Sanit</w:t>
      </w:r>
      <w:r>
        <w:rPr>
          <w:rFonts w:cstheme="minorHAnsi"/>
          <w:bCs/>
          <w:color w:val="000000"/>
          <w:lang w:val="en-US"/>
        </w:rPr>
        <w:t>ation Programme Phase II.</w:t>
      </w:r>
    </w:p>
    <w:p w:rsidR="004A1C69" w:rsidRPr="004A1C69" w:rsidRDefault="004A1C69" w:rsidP="004A1C69">
      <w:pPr>
        <w:jc w:val="both"/>
        <w:rPr>
          <w:rFonts w:cstheme="minorHAnsi"/>
          <w:bCs/>
          <w:color w:val="000000"/>
          <w:u w:val="single"/>
          <w:lang w:val="en-US"/>
        </w:rPr>
      </w:pPr>
      <w:r w:rsidRPr="004A1C69">
        <w:rPr>
          <w:rFonts w:cstheme="minorHAnsi"/>
          <w:b/>
          <w:bCs/>
          <w:color w:val="000000"/>
          <w:u w:val="single"/>
          <w:lang w:val="en-US"/>
        </w:rPr>
        <w:t>Participatory Slum Upgrading Programme (2008-2015)</w:t>
      </w:r>
    </w:p>
    <w:p w:rsidR="004A1C69" w:rsidRPr="004A1C69" w:rsidRDefault="004A1C69" w:rsidP="004A1C69">
      <w:pPr>
        <w:jc w:val="both"/>
        <w:rPr>
          <w:rFonts w:cstheme="minorHAnsi"/>
          <w:bCs/>
          <w:color w:val="000000"/>
          <w:lang w:val="en-US"/>
        </w:rPr>
      </w:pPr>
      <w:r w:rsidRPr="004A1C69">
        <w:rPr>
          <w:rFonts w:cstheme="minorHAnsi"/>
          <w:bCs/>
          <w:color w:val="000000"/>
          <w:lang w:val="en-US"/>
        </w:rPr>
        <w:t>This programme is being implemented in Uganda in partnership with the Ministry of Land, Housing and Urban Development (MoLHUD) with a view of mobilising various stakeholders into review, adopt and develop enabling policy and institutional capacity to facilitate adoption of slum upgrading and prevention strategies to contribute to improving of living conditions of slum dwellers in Ugandan towns and cities.</w:t>
      </w:r>
    </w:p>
    <w:p w:rsidR="00F035CF" w:rsidRDefault="004A1C69" w:rsidP="002250DD">
      <w:pPr>
        <w:rPr>
          <w:rFonts w:cstheme="minorHAnsi"/>
          <w:bCs/>
          <w:color w:val="000000"/>
        </w:rPr>
      </w:pPr>
      <w:r>
        <w:rPr>
          <w:rFonts w:cstheme="minorHAnsi"/>
          <w:bCs/>
          <w:color w:val="000000"/>
        </w:rPr>
        <w:t xml:space="preserve"> </w:t>
      </w:r>
    </w:p>
    <w:p w:rsidR="004A1C69" w:rsidRDefault="004A1C69" w:rsidP="002250DD">
      <w:pPr>
        <w:rPr>
          <w:rFonts w:cstheme="minorHAnsi"/>
          <w:bCs/>
          <w:color w:val="000000"/>
        </w:rPr>
      </w:pPr>
    </w:p>
    <w:p w:rsidR="004A1C69" w:rsidRDefault="004A1C69" w:rsidP="002250DD">
      <w:pPr>
        <w:rPr>
          <w:rFonts w:cstheme="minorHAnsi"/>
          <w:bCs/>
          <w:color w:val="000000"/>
        </w:rPr>
      </w:pPr>
    </w:p>
    <w:p w:rsidR="004A1C69" w:rsidRDefault="004A1C69" w:rsidP="002250DD">
      <w:pPr>
        <w:rPr>
          <w:rFonts w:cstheme="minorHAnsi"/>
          <w:bCs/>
          <w:color w:val="000000"/>
        </w:rPr>
      </w:pPr>
    </w:p>
    <w:p w:rsidR="004A1C69" w:rsidRDefault="004A1C69" w:rsidP="002250DD">
      <w:pPr>
        <w:rPr>
          <w:rFonts w:cstheme="minorHAnsi"/>
          <w:bCs/>
          <w:color w:val="000000"/>
        </w:rPr>
      </w:pPr>
    </w:p>
    <w:p w:rsidR="004A1C69" w:rsidRDefault="004A1C69" w:rsidP="002250DD">
      <w:pPr>
        <w:rPr>
          <w:rFonts w:cstheme="minorHAnsi"/>
          <w:bCs/>
          <w:color w:val="000000"/>
        </w:rPr>
      </w:pPr>
    </w:p>
    <w:p w:rsidR="004A1C69" w:rsidRDefault="004A1C69" w:rsidP="002250DD">
      <w:pPr>
        <w:rPr>
          <w:rFonts w:cstheme="minorHAnsi"/>
          <w:bCs/>
          <w:color w:val="000000"/>
        </w:rPr>
      </w:pPr>
    </w:p>
    <w:p w:rsidR="004A1C69" w:rsidRDefault="004A1C69" w:rsidP="002250DD">
      <w:pPr>
        <w:rPr>
          <w:rFonts w:cstheme="minorHAnsi"/>
          <w:bCs/>
          <w:color w:val="000000"/>
        </w:rPr>
      </w:pPr>
    </w:p>
    <w:p w:rsidR="004A1C69" w:rsidRDefault="004A1C69" w:rsidP="002250DD">
      <w:pPr>
        <w:rPr>
          <w:rFonts w:cstheme="minorHAnsi"/>
          <w:bCs/>
          <w:color w:val="000000"/>
        </w:rPr>
      </w:pPr>
    </w:p>
    <w:p w:rsidR="004A1C69" w:rsidRDefault="004A1C69" w:rsidP="002250DD">
      <w:pPr>
        <w:rPr>
          <w:rFonts w:cstheme="minorHAnsi"/>
          <w:bCs/>
          <w:color w:val="000000"/>
        </w:rPr>
      </w:pPr>
    </w:p>
    <w:p w:rsidR="004A1C69" w:rsidRDefault="004A1C69" w:rsidP="002250DD">
      <w:pPr>
        <w:rPr>
          <w:b/>
          <w:sz w:val="28"/>
        </w:rPr>
      </w:pPr>
    </w:p>
    <w:p w:rsidR="000966A2" w:rsidRDefault="000966A2" w:rsidP="002250DD">
      <w:pPr>
        <w:rPr>
          <w:b/>
          <w:sz w:val="28"/>
        </w:rPr>
      </w:pPr>
    </w:p>
    <w:p w:rsidR="000966A2" w:rsidRDefault="000966A2" w:rsidP="002250DD">
      <w:pPr>
        <w:rPr>
          <w:b/>
          <w:sz w:val="28"/>
        </w:rPr>
      </w:pPr>
    </w:p>
    <w:p w:rsidR="000966A2" w:rsidRDefault="000966A2" w:rsidP="002250DD">
      <w:pPr>
        <w:rPr>
          <w:b/>
          <w:sz w:val="28"/>
        </w:rPr>
      </w:pPr>
    </w:p>
    <w:p w:rsidR="000966A2" w:rsidRDefault="000966A2" w:rsidP="002250DD">
      <w:pPr>
        <w:rPr>
          <w:b/>
          <w:sz w:val="28"/>
        </w:rPr>
      </w:pPr>
    </w:p>
    <w:p w:rsidR="000966A2" w:rsidRDefault="000966A2" w:rsidP="002250DD">
      <w:pPr>
        <w:rPr>
          <w:b/>
          <w:sz w:val="28"/>
        </w:rPr>
      </w:pPr>
    </w:p>
    <w:p w:rsidR="00536263" w:rsidRDefault="00536263" w:rsidP="002250DD">
      <w:pPr>
        <w:rPr>
          <w:b/>
          <w:sz w:val="28"/>
        </w:rPr>
      </w:pPr>
    </w:p>
    <w:p w:rsidR="00AE01C9" w:rsidRPr="00296801" w:rsidRDefault="00AE01C9" w:rsidP="002250DD">
      <w:pPr>
        <w:rPr>
          <w:b/>
          <w:sz w:val="28"/>
        </w:rPr>
      </w:pPr>
      <w:r w:rsidRPr="00296801">
        <w:rPr>
          <w:b/>
          <w:sz w:val="28"/>
        </w:rPr>
        <w:lastRenderedPageBreak/>
        <w:t>Further Information</w:t>
      </w:r>
    </w:p>
    <w:p w:rsidR="004A1C69" w:rsidRDefault="004A1C69" w:rsidP="00377E03">
      <w:pPr>
        <w:numPr>
          <w:ilvl w:val="0"/>
          <w:numId w:val="9"/>
        </w:numPr>
        <w:contextualSpacing/>
        <w:rPr>
          <w:rFonts w:cstheme="minorHAnsi"/>
        </w:rPr>
      </w:pPr>
      <w:r w:rsidRPr="0020252B">
        <w:rPr>
          <w:rFonts w:cstheme="minorHAnsi"/>
        </w:rPr>
        <w:t xml:space="preserve">Constitution of </w:t>
      </w:r>
      <w:r>
        <w:rPr>
          <w:rFonts w:cstheme="minorHAnsi"/>
        </w:rPr>
        <w:t>Uganda</w:t>
      </w:r>
      <w:r w:rsidRPr="0020252B">
        <w:rPr>
          <w:rFonts w:cstheme="minorHAnsi"/>
        </w:rPr>
        <w:t>:</w:t>
      </w:r>
      <w:r>
        <w:rPr>
          <w:rFonts w:cstheme="minorHAnsi"/>
        </w:rPr>
        <w:t xml:space="preserve"> </w:t>
      </w:r>
      <w:hyperlink r:id="rId13" w:history="1">
        <w:r w:rsidRPr="007C6EA5">
          <w:rPr>
            <w:rStyle w:val="Hyperlink"/>
            <w:rFonts w:cstheme="minorHAnsi"/>
          </w:rPr>
          <w:t>http://www.statehouse.go.ug/sites/default/files/attachments/Constitution_1995.pdf</w:t>
        </w:r>
      </w:hyperlink>
      <w:r>
        <w:rPr>
          <w:rFonts w:cstheme="minorHAnsi"/>
        </w:rPr>
        <w:t xml:space="preserve"> </w:t>
      </w:r>
    </w:p>
    <w:p w:rsidR="004A1C69" w:rsidRDefault="004A1C69" w:rsidP="00377E03">
      <w:pPr>
        <w:numPr>
          <w:ilvl w:val="0"/>
          <w:numId w:val="9"/>
        </w:numPr>
        <w:contextualSpacing/>
        <w:rPr>
          <w:rFonts w:cstheme="minorHAnsi"/>
        </w:rPr>
      </w:pPr>
      <w:r>
        <w:rPr>
          <w:rFonts w:cstheme="minorHAnsi"/>
        </w:rPr>
        <w:t>Building Control Act 2013:</w:t>
      </w:r>
      <w:r w:rsidRPr="004C7433">
        <w:t xml:space="preserve"> </w:t>
      </w:r>
      <w:hyperlink r:id="rId14" w:history="1">
        <w:r w:rsidRPr="007C6EA5">
          <w:rPr>
            <w:rStyle w:val="Hyperlink"/>
            <w:rFonts w:cstheme="minorHAnsi"/>
          </w:rPr>
          <w:t>http://unapd.org/wp-content/uploads/2014/07/Building-Control-Act-No10-of-20132.pdf</w:t>
        </w:r>
      </w:hyperlink>
      <w:r>
        <w:rPr>
          <w:rFonts w:cstheme="minorHAnsi"/>
        </w:rPr>
        <w:t xml:space="preserve"> </w:t>
      </w:r>
    </w:p>
    <w:p w:rsidR="004A1C69" w:rsidRPr="004A1C69" w:rsidRDefault="004A1C69" w:rsidP="00377E03">
      <w:pPr>
        <w:numPr>
          <w:ilvl w:val="0"/>
          <w:numId w:val="9"/>
        </w:numPr>
        <w:contextualSpacing/>
        <w:rPr>
          <w:rFonts w:cstheme="minorHAnsi"/>
        </w:rPr>
      </w:pPr>
      <w:r w:rsidRPr="004A1C69">
        <w:rPr>
          <w:rFonts w:cstheme="minorHAnsi"/>
          <w:lang w:val="en-US"/>
        </w:rPr>
        <w:t>Salvatori Case:</w:t>
      </w:r>
      <w:r w:rsidRPr="006143D9">
        <w:t xml:space="preserve"> </w:t>
      </w:r>
      <w:hyperlink r:id="rId15" w:history="1">
        <w:r w:rsidRPr="004A1C69">
          <w:rPr>
            <w:rStyle w:val="Hyperlink"/>
            <w:rFonts w:cstheme="minorHAnsi"/>
            <w:lang w:val="en-US"/>
          </w:rPr>
          <w:t>http://www.ulii.org/ug/judgment/constitutional-court/1997/5</w:t>
        </w:r>
      </w:hyperlink>
      <w:r w:rsidRPr="004A1C69">
        <w:rPr>
          <w:rFonts w:cstheme="minorHAnsi"/>
          <w:lang w:val="en-US"/>
        </w:rPr>
        <w:t xml:space="preserve"> </w:t>
      </w:r>
    </w:p>
    <w:p w:rsidR="004A1C69" w:rsidRDefault="004A1C69" w:rsidP="00377E03">
      <w:pPr>
        <w:numPr>
          <w:ilvl w:val="0"/>
          <w:numId w:val="9"/>
        </w:numPr>
        <w:contextualSpacing/>
        <w:rPr>
          <w:rFonts w:cstheme="minorHAnsi"/>
        </w:rPr>
      </w:pPr>
      <w:r w:rsidRPr="004A1C69">
        <w:rPr>
          <w:rFonts w:cstheme="minorHAnsi"/>
        </w:rPr>
        <w:t xml:space="preserve">National Land Policy: </w:t>
      </w:r>
      <w:hyperlink r:id="rId16" w:history="1">
        <w:r w:rsidRPr="004A1C69">
          <w:rPr>
            <w:rStyle w:val="Hyperlink"/>
            <w:rFonts w:cstheme="minorHAnsi"/>
          </w:rPr>
          <w:t>http://www.ektaparishad.com/Portals/0/Documents/the_uganda_national_land_policy-_february_2013.pdf</w:t>
        </w:r>
      </w:hyperlink>
      <w:r w:rsidRPr="004A1C69">
        <w:rPr>
          <w:rFonts w:cstheme="minorHAnsi"/>
        </w:rPr>
        <w:t xml:space="preserve"> </w:t>
      </w:r>
    </w:p>
    <w:p w:rsidR="004A1C69" w:rsidRPr="004A1C69" w:rsidRDefault="004A1C69" w:rsidP="00377E03">
      <w:pPr>
        <w:numPr>
          <w:ilvl w:val="0"/>
          <w:numId w:val="9"/>
        </w:numPr>
        <w:contextualSpacing/>
        <w:rPr>
          <w:rFonts w:cstheme="minorHAnsi"/>
        </w:rPr>
      </w:pPr>
      <w:r w:rsidRPr="004A1C69">
        <w:rPr>
          <w:rFonts w:cstheme="minorHAnsi"/>
        </w:rPr>
        <w:t xml:space="preserve">Physical Planning Act: </w:t>
      </w:r>
      <w:hyperlink r:id="rId17" w:history="1">
        <w:r w:rsidRPr="004A1C69">
          <w:rPr>
            <w:rStyle w:val="Hyperlink"/>
            <w:rFonts w:cstheme="minorHAnsi"/>
          </w:rPr>
          <w:t>http://www.ulii.org/files/Physical%20Planning%20Act,%20%202010.pdf</w:t>
        </w:r>
      </w:hyperlink>
      <w:r w:rsidRPr="004A1C69">
        <w:rPr>
          <w:rFonts w:cstheme="minorHAnsi"/>
        </w:rPr>
        <w:t xml:space="preserve"> </w:t>
      </w:r>
    </w:p>
    <w:p w:rsidR="000966A2" w:rsidRPr="000966A2" w:rsidRDefault="00376665" w:rsidP="00377E03">
      <w:pPr>
        <w:pStyle w:val="ListParagraph"/>
        <w:numPr>
          <w:ilvl w:val="0"/>
          <w:numId w:val="8"/>
        </w:numPr>
      </w:pPr>
      <w:r w:rsidRPr="00296801">
        <w:t xml:space="preserve">OHCHR Convention Ratification Status: </w:t>
      </w:r>
      <w:r w:rsidR="00093B40">
        <w:t xml:space="preserve"> </w:t>
      </w:r>
      <w:hyperlink r:id="rId18" w:history="1">
        <w:r w:rsidR="000966A2" w:rsidRPr="00880E80">
          <w:rPr>
            <w:rStyle w:val="Hyperlink"/>
          </w:rPr>
          <w:t>http://indicators.ohchr.org/</w:t>
        </w:r>
      </w:hyperlink>
      <w:r w:rsidR="000966A2">
        <w:t xml:space="preserve"> </w:t>
      </w:r>
      <w:r w:rsidR="000966A2" w:rsidRPr="000966A2">
        <w:t xml:space="preserve"> </w:t>
      </w:r>
      <w:r w:rsidR="000966A2">
        <w:t xml:space="preserve"> </w:t>
      </w:r>
    </w:p>
    <w:p w:rsidR="004A1C69" w:rsidRPr="004A1C69" w:rsidRDefault="00376665" w:rsidP="00377E03">
      <w:pPr>
        <w:pStyle w:val="ListParagraph"/>
        <w:numPr>
          <w:ilvl w:val="0"/>
          <w:numId w:val="8"/>
        </w:numPr>
        <w:rPr>
          <w:b/>
        </w:rPr>
      </w:pPr>
      <w:r w:rsidRPr="00296801">
        <w:t>Universal Periodic Review:</w:t>
      </w:r>
      <w:r w:rsidRPr="004A1C69">
        <w:rPr>
          <w:b/>
        </w:rPr>
        <w:t xml:space="preserve"> </w:t>
      </w:r>
      <w:hyperlink r:id="rId19" w:history="1"/>
      <w:r w:rsidR="00093B40">
        <w:rPr>
          <w:rStyle w:val="Hyperlink"/>
        </w:rPr>
        <w:t xml:space="preserve"> </w:t>
      </w:r>
      <w:hyperlink r:id="rId20" w:history="1">
        <w:r w:rsidR="004A1C69" w:rsidRPr="004A1C69">
          <w:rPr>
            <w:rStyle w:val="Hyperlink"/>
          </w:rPr>
          <w:t>http://daccess-dds-ny.un.org/doc/UNDOC/GEN/G11/175/48/PDF/G1117548.pdf?OpenElement</w:t>
        </w:r>
      </w:hyperlink>
      <w:r w:rsidR="004A1C69" w:rsidRPr="004A1C69">
        <w:rPr>
          <w:color w:val="0000FF" w:themeColor="hyperlink"/>
          <w:u w:val="single"/>
        </w:rPr>
        <w:t xml:space="preserve"> </w:t>
      </w:r>
    </w:p>
    <w:p w:rsidR="00093B40" w:rsidRPr="004A1C69" w:rsidRDefault="00296801" w:rsidP="00377E03">
      <w:pPr>
        <w:pStyle w:val="ListParagraph"/>
        <w:numPr>
          <w:ilvl w:val="0"/>
          <w:numId w:val="8"/>
        </w:numPr>
        <w:rPr>
          <w:rStyle w:val="Hyperlink"/>
          <w:b/>
          <w:color w:val="auto"/>
          <w:u w:val="none"/>
        </w:rPr>
      </w:pPr>
      <w:r w:rsidRPr="004A1C69">
        <w:rPr>
          <w:rFonts w:cstheme="minorHAnsi"/>
          <w:bCs/>
        </w:rPr>
        <w:t>Report of the United Nations High Com</w:t>
      </w:r>
      <w:r w:rsidR="000966A2" w:rsidRPr="004A1C69">
        <w:rPr>
          <w:rFonts w:cstheme="minorHAnsi"/>
          <w:bCs/>
        </w:rPr>
        <w:t>missio</w:t>
      </w:r>
      <w:r w:rsidR="004A1C69" w:rsidRPr="004A1C69">
        <w:rPr>
          <w:rFonts w:cstheme="minorHAnsi"/>
          <w:bCs/>
        </w:rPr>
        <w:t>ner for Human Rights:</w:t>
      </w:r>
      <w:r w:rsidR="00536263" w:rsidRPr="004A1C69">
        <w:rPr>
          <w:color w:val="0000FF" w:themeColor="hyperlink"/>
          <w:u w:val="single"/>
        </w:rPr>
        <w:t xml:space="preserve"> </w:t>
      </w:r>
      <w:hyperlink r:id="rId21" w:history="1">
        <w:r w:rsidR="004A1C69" w:rsidRPr="004A1C69">
          <w:rPr>
            <w:rStyle w:val="Hyperlink"/>
          </w:rPr>
          <w:t>http://daccess-dds-ny.un.org/doc/UNDOC/GEN/G11/153/09/PDF/G1115309.pdf?OpenElement</w:t>
        </w:r>
      </w:hyperlink>
      <w:r w:rsidR="00536263" w:rsidRPr="004A1C69">
        <w:rPr>
          <w:color w:val="0000FF" w:themeColor="hyperlink"/>
          <w:u w:val="single"/>
        </w:rPr>
        <w:t xml:space="preserve"> </w:t>
      </w:r>
    </w:p>
    <w:p w:rsidR="004A1C69" w:rsidRPr="0020252B" w:rsidRDefault="004A1C69" w:rsidP="00377E03">
      <w:pPr>
        <w:numPr>
          <w:ilvl w:val="0"/>
          <w:numId w:val="8"/>
        </w:numPr>
        <w:contextualSpacing/>
        <w:rPr>
          <w:rFonts w:cstheme="minorHAnsi"/>
        </w:rPr>
      </w:pPr>
      <w:r w:rsidRPr="0020252B">
        <w:rPr>
          <w:rFonts w:cstheme="minorHAnsi"/>
        </w:rPr>
        <w:t xml:space="preserve">CESCR: </w:t>
      </w:r>
      <w:hyperlink r:id="rId22" w:history="1"/>
      <w:r w:rsidRPr="0020252B">
        <w:rPr>
          <w:rFonts w:cstheme="minorHAnsi"/>
          <w:color w:val="0000FF" w:themeColor="hyperlink"/>
          <w:u w:val="single"/>
        </w:rPr>
        <w:t xml:space="preserve"> </w:t>
      </w:r>
      <w:hyperlink r:id="rId23" w:history="1">
        <w:r w:rsidRPr="007C6EA5">
          <w:rPr>
            <w:rStyle w:val="Hyperlink"/>
          </w:rPr>
          <w:t>http://www.iser-uganda.org/images/stories/Downloads/INT_CESCR_COC_UGA_20934_E.pdf</w:t>
        </w:r>
      </w:hyperlink>
      <w:r>
        <w:t xml:space="preserve"> </w:t>
      </w:r>
      <w:r w:rsidRPr="006D7C5F">
        <w:t xml:space="preserve"> </w:t>
      </w:r>
      <w:r>
        <w:t xml:space="preserve">  </w:t>
      </w:r>
    </w:p>
    <w:p w:rsidR="004A1C69" w:rsidRPr="004A1C69" w:rsidRDefault="004A1C69" w:rsidP="00377E03">
      <w:pPr>
        <w:numPr>
          <w:ilvl w:val="0"/>
          <w:numId w:val="8"/>
        </w:numPr>
        <w:jc w:val="both"/>
        <w:rPr>
          <w:rFonts w:cstheme="minorHAnsi"/>
          <w:lang w:val="en-US"/>
        </w:rPr>
      </w:pPr>
      <w:r w:rsidRPr="004A1C69">
        <w:rPr>
          <w:rFonts w:cstheme="minorHAnsi"/>
        </w:rPr>
        <w:t xml:space="preserve">UNCT: </w:t>
      </w:r>
      <w:hyperlink r:id="rId24" w:history="1"/>
      <w:r w:rsidRPr="004A1C69">
        <w:rPr>
          <w:rFonts w:cstheme="minorHAnsi"/>
          <w:color w:val="0000FF" w:themeColor="hyperlink"/>
          <w:u w:val="single"/>
        </w:rPr>
        <w:t>http://lib.ohchr.org/HRBodies/UPR/Documents/session12/UG/UNCT-eng.pdf</w:t>
      </w:r>
    </w:p>
    <w:p w:rsidR="004A1C69" w:rsidRPr="004A1C69" w:rsidRDefault="004A1C69" w:rsidP="00377E03">
      <w:pPr>
        <w:numPr>
          <w:ilvl w:val="0"/>
          <w:numId w:val="8"/>
        </w:numPr>
        <w:jc w:val="both"/>
      </w:pPr>
      <w:r w:rsidRPr="004A1C69">
        <w:rPr>
          <w:rFonts w:cstheme="minorHAnsi"/>
        </w:rPr>
        <w:t xml:space="preserve">UNDAF: </w:t>
      </w:r>
      <w:hyperlink r:id="rId25" w:history="1"/>
      <w:r w:rsidRPr="004A1C69">
        <w:rPr>
          <w:rFonts w:cstheme="minorHAnsi"/>
          <w:color w:val="0000FF" w:themeColor="hyperlink"/>
          <w:u w:val="single"/>
        </w:rPr>
        <w:t xml:space="preserve"> </w:t>
      </w:r>
      <w:hyperlink r:id="rId26" w:history="1">
        <w:r w:rsidRPr="004A1C69">
          <w:rPr>
            <w:rStyle w:val="Hyperlink"/>
            <w:rFonts w:cstheme="minorHAnsi"/>
          </w:rPr>
          <w:t>http://countryoffice.unfpa.org/uganda/drive/UNDAF.pdf</w:t>
        </w:r>
      </w:hyperlink>
      <w:r w:rsidRPr="004A1C69">
        <w:rPr>
          <w:rFonts w:cstheme="minorHAnsi"/>
          <w:color w:val="0000FF" w:themeColor="hyperlink"/>
          <w:u w:val="single"/>
        </w:rPr>
        <w:t xml:space="preserve"> </w:t>
      </w:r>
    </w:p>
    <w:p w:rsidR="00296801" w:rsidRPr="00296801" w:rsidRDefault="00296801" w:rsidP="00377E03">
      <w:pPr>
        <w:numPr>
          <w:ilvl w:val="0"/>
          <w:numId w:val="8"/>
        </w:numPr>
        <w:jc w:val="both"/>
      </w:pPr>
      <w:r>
        <w:t xml:space="preserve">UN-Habitat </w:t>
      </w:r>
      <w:r w:rsidR="004A1C69">
        <w:t>Ugand</w:t>
      </w:r>
      <w:r w:rsidR="00536263">
        <w:t>a</w:t>
      </w:r>
      <w:r w:rsidR="00777A56">
        <w:t xml:space="preserve"> </w:t>
      </w:r>
      <w:r>
        <w:t xml:space="preserve">Summary: </w:t>
      </w:r>
      <w:hyperlink r:id="rId27" w:history="1"/>
      <w:hyperlink r:id="rId28" w:history="1"/>
      <w:r w:rsidR="00536263">
        <w:rPr>
          <w:rStyle w:val="Hyperlink"/>
        </w:rPr>
        <w:t xml:space="preserve"> </w:t>
      </w:r>
      <w:hyperlink r:id="rId29" w:history="1">
        <w:r w:rsidR="004A1C69" w:rsidRPr="007C6EA5">
          <w:rPr>
            <w:rStyle w:val="Hyperlink"/>
          </w:rPr>
          <w:t>http://unhabitat.org/uganda/</w:t>
        </w:r>
      </w:hyperlink>
      <w:r w:rsidR="004A1C69">
        <w:t xml:space="preserve"> </w:t>
      </w:r>
      <w:r w:rsidR="004A1C69" w:rsidRPr="004A1C69">
        <w:rPr>
          <w:color w:val="0000FF" w:themeColor="hyperlink"/>
          <w:u w:val="single"/>
        </w:rPr>
        <w:t xml:space="preserve"> </w:t>
      </w:r>
    </w:p>
    <w:p w:rsidR="00093B40" w:rsidRPr="00093B40" w:rsidRDefault="00A80161" w:rsidP="00377E03">
      <w:pPr>
        <w:pStyle w:val="ListParagraph"/>
        <w:numPr>
          <w:ilvl w:val="0"/>
          <w:numId w:val="8"/>
        </w:numPr>
        <w:rPr>
          <w:lang w:val="pt-BR"/>
        </w:rPr>
      </w:pPr>
      <w:r>
        <w:t xml:space="preserve">UN-OHCHR: </w:t>
      </w:r>
      <w:hyperlink r:id="rId30" w:history="1">
        <w:r w:rsidR="00093B40" w:rsidRPr="009B7D6D">
          <w:rPr>
            <w:rStyle w:val="Hyperlink"/>
          </w:rPr>
          <w:t>http://www.ohchr.org/EN/Pages/WelcomePage.aspx</w:t>
        </w:r>
      </w:hyperlink>
      <w:r w:rsidR="00093B40">
        <w:t xml:space="preserve"> </w:t>
      </w:r>
    </w:p>
    <w:p w:rsidR="00A80161" w:rsidRPr="00093B40" w:rsidRDefault="00093B40" w:rsidP="00377E03">
      <w:pPr>
        <w:pStyle w:val="ListParagraph"/>
        <w:numPr>
          <w:ilvl w:val="0"/>
          <w:numId w:val="8"/>
        </w:numPr>
        <w:rPr>
          <w:rStyle w:val="Hyperlink"/>
          <w:color w:val="auto"/>
          <w:u w:val="none"/>
          <w:lang w:val="pt-BR"/>
        </w:rPr>
      </w:pPr>
      <w:r>
        <w:t>U</w:t>
      </w:r>
      <w:r w:rsidR="00A80161" w:rsidRPr="00093B40">
        <w:rPr>
          <w:lang w:val="pt-BR"/>
        </w:rPr>
        <w:t xml:space="preserve">N-Habitat: </w:t>
      </w:r>
      <w:hyperlink r:id="rId31" w:history="1">
        <w:r w:rsidR="00A80161" w:rsidRPr="00093B40">
          <w:rPr>
            <w:rStyle w:val="Hyperlink"/>
            <w:lang w:val="pt-BR"/>
          </w:rPr>
          <w:t>http://unhabitat.org/</w:t>
        </w:r>
      </w:hyperlink>
    </w:p>
    <w:p w:rsidR="00A80161" w:rsidRDefault="00A80161" w:rsidP="00377E03">
      <w:pPr>
        <w:pStyle w:val="ListParagraph"/>
        <w:numPr>
          <w:ilvl w:val="0"/>
          <w:numId w:val="8"/>
        </w:numPr>
      </w:pPr>
      <w:r>
        <w:t xml:space="preserve">Universal Periodic Review: </w:t>
      </w:r>
      <w:hyperlink r:id="rId32" w:history="1">
        <w:r w:rsidRPr="00C57DBD">
          <w:rPr>
            <w:rStyle w:val="Hyperlink"/>
          </w:rPr>
          <w:t>http://www.ohchr.org/EN/HRBodies/UPR/Pages/UPRMain.aspx</w:t>
        </w:r>
      </w:hyperlink>
    </w:p>
    <w:p w:rsidR="00A80161" w:rsidRPr="002E7D99" w:rsidRDefault="00A80161" w:rsidP="00377E03">
      <w:pPr>
        <w:pStyle w:val="ListParagraph"/>
        <w:numPr>
          <w:ilvl w:val="0"/>
          <w:numId w:val="8"/>
        </w:numPr>
      </w:pPr>
      <w:r>
        <w:t>Special Rapporteur</w:t>
      </w:r>
      <w:r w:rsidR="000B7719">
        <w:t xml:space="preserve"> on Adequate Housing</w:t>
      </w:r>
      <w:r>
        <w:t xml:space="preserve">: </w:t>
      </w:r>
      <w:hyperlink r:id="rId33" w:history="1">
        <w:r w:rsidRPr="00C57DBD">
          <w:rPr>
            <w:rStyle w:val="Hyperlink"/>
          </w:rPr>
          <w:t>http://www.ohchr.org/EN/Issues/Housing/Pages/HousingIndex.aspx</w:t>
        </w:r>
      </w:hyperlink>
      <w:r>
        <w:t xml:space="preserve"> </w:t>
      </w:r>
    </w:p>
    <w:p w:rsidR="00A80161" w:rsidRPr="00296801" w:rsidRDefault="00A80161" w:rsidP="002250DD">
      <w:pPr>
        <w:ind w:left="360"/>
      </w:pPr>
    </w:p>
    <w:p w:rsidR="00AE01C9" w:rsidRPr="00296801" w:rsidRDefault="00376665" w:rsidP="002250DD">
      <w:pPr>
        <w:ind w:left="360"/>
      </w:pPr>
      <w:r w:rsidRPr="00296801">
        <w:t xml:space="preserve"> </w:t>
      </w:r>
    </w:p>
    <w:p w:rsidR="002E7D99" w:rsidRPr="00296801" w:rsidRDefault="002E7D99" w:rsidP="002250DD">
      <w:pPr>
        <w:rPr>
          <w:sz w:val="18"/>
        </w:rPr>
      </w:pPr>
    </w:p>
    <w:sectPr w:rsidR="002E7D99" w:rsidRPr="00296801" w:rsidSect="007C4F87">
      <w:headerReference w:type="default" r:id="rId34"/>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52" w:rsidRDefault="00671952" w:rsidP="00E70BF1">
      <w:pPr>
        <w:spacing w:after="0" w:line="240" w:lineRule="auto"/>
      </w:pPr>
      <w:r>
        <w:separator/>
      </w:r>
    </w:p>
  </w:endnote>
  <w:endnote w:type="continuationSeparator" w:id="0">
    <w:p w:rsidR="00671952" w:rsidRDefault="00671952"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52" w:rsidRDefault="00671952" w:rsidP="00E70BF1">
      <w:pPr>
        <w:spacing w:after="0" w:line="240" w:lineRule="auto"/>
      </w:pPr>
      <w:r>
        <w:separator/>
      </w:r>
    </w:p>
  </w:footnote>
  <w:footnote w:type="continuationSeparator" w:id="0">
    <w:p w:rsidR="00671952" w:rsidRDefault="00671952" w:rsidP="00E70BF1">
      <w:pPr>
        <w:spacing w:after="0" w:line="240" w:lineRule="auto"/>
      </w:pPr>
      <w:r>
        <w:continuationSeparator/>
      </w:r>
    </w:p>
  </w:footnote>
  <w:footnote w:id="1">
    <w:p w:rsidR="009014D6" w:rsidRPr="00D72992" w:rsidRDefault="009014D6" w:rsidP="009014D6">
      <w:pPr>
        <w:pStyle w:val="FootnoteText"/>
        <w:rPr>
          <w:lang w:val="en-US"/>
        </w:rPr>
      </w:pPr>
      <w:r w:rsidRPr="00D72992">
        <w:rPr>
          <w:rStyle w:val="FootnoteReference"/>
        </w:rPr>
        <w:footnoteRef/>
      </w:r>
      <w:r w:rsidRPr="00D72992">
        <w:t xml:space="preserve"> </w:t>
      </w:r>
      <w:hyperlink r:id="rId1" w:history="1">
        <w:r w:rsidRPr="00D72992">
          <w:rPr>
            <w:rStyle w:val="Hyperlink"/>
            <w:color w:val="auto"/>
            <w:u w:val="none"/>
          </w:rPr>
          <w:t>http://www.statehouse.go.ug/sites/default/files/attachments/Constitution_1995.pdf</w:t>
        </w:r>
      </w:hyperlink>
      <w:r w:rsidRPr="00D72992">
        <w:t xml:space="preserve"> </w:t>
      </w:r>
    </w:p>
  </w:footnote>
  <w:footnote w:id="2">
    <w:p w:rsidR="009014D6" w:rsidRPr="00D72992" w:rsidRDefault="009014D6" w:rsidP="009014D6">
      <w:pPr>
        <w:pStyle w:val="FootnoteText"/>
      </w:pPr>
      <w:r w:rsidRPr="00D72992">
        <w:rPr>
          <w:rStyle w:val="FootnoteReference"/>
        </w:rPr>
        <w:footnoteRef/>
      </w:r>
      <w:r w:rsidRPr="00D72992">
        <w:t xml:space="preserve"> Ministry website:  </w:t>
      </w:r>
      <w:hyperlink r:id="rId2" w:history="1">
        <w:r w:rsidRPr="00D72992">
          <w:rPr>
            <w:rStyle w:val="Hyperlink"/>
            <w:color w:val="auto"/>
            <w:u w:val="none"/>
          </w:rPr>
          <w:t>http://www.mlhud.go.ug/</w:t>
        </w:r>
      </w:hyperlink>
      <w:r w:rsidRPr="00D72992">
        <w:t xml:space="preserve"> </w:t>
      </w:r>
    </w:p>
  </w:footnote>
  <w:footnote w:id="3">
    <w:p w:rsidR="009014D6" w:rsidRPr="00D72992" w:rsidRDefault="009014D6" w:rsidP="009014D6">
      <w:pPr>
        <w:pStyle w:val="FootnoteText"/>
        <w:rPr>
          <w:lang w:val="en-US"/>
        </w:rPr>
      </w:pPr>
      <w:r w:rsidRPr="00D72992">
        <w:rPr>
          <w:rStyle w:val="FootnoteReference"/>
        </w:rPr>
        <w:footnoteRef/>
      </w:r>
      <w:r w:rsidRPr="00D72992">
        <w:t xml:space="preserve"> </w:t>
      </w:r>
      <w:hyperlink r:id="rId3" w:history="1">
        <w:r w:rsidRPr="00D72992">
          <w:rPr>
            <w:rStyle w:val="Hyperlink"/>
            <w:color w:val="auto"/>
            <w:u w:val="none"/>
          </w:rPr>
          <w:t>http://www.ektaparishad.com/Portals/0/Documents/the_uganda_national_land_policy-_february_2013.pdf</w:t>
        </w:r>
      </w:hyperlink>
      <w:r w:rsidRPr="00D72992">
        <w:t xml:space="preserve"> </w:t>
      </w:r>
    </w:p>
  </w:footnote>
  <w:footnote w:id="4">
    <w:p w:rsidR="009014D6" w:rsidRPr="00D72992" w:rsidRDefault="009014D6" w:rsidP="009014D6">
      <w:pPr>
        <w:pStyle w:val="FootnoteText"/>
      </w:pPr>
      <w:r w:rsidRPr="00D72992">
        <w:rPr>
          <w:rStyle w:val="FootnoteReference"/>
        </w:rPr>
        <w:footnoteRef/>
      </w:r>
      <w:r w:rsidRPr="00D72992">
        <w:t xml:space="preserve"> </w:t>
      </w:r>
      <w:hyperlink r:id="rId4" w:history="1">
        <w:r w:rsidRPr="00D72992">
          <w:rPr>
            <w:rStyle w:val="Hyperlink"/>
            <w:color w:val="auto"/>
            <w:u w:val="none"/>
          </w:rPr>
          <w:t>http://unapd.org/wp-content/uploads/2014/07/Building-Control-Act-No10-of-20132.pdf</w:t>
        </w:r>
      </w:hyperlink>
      <w:r w:rsidRPr="00D72992">
        <w:t xml:space="preserve"> </w:t>
      </w:r>
    </w:p>
  </w:footnote>
  <w:footnote w:id="5">
    <w:p w:rsidR="009014D6" w:rsidRPr="00D72992" w:rsidRDefault="009014D6" w:rsidP="009014D6">
      <w:pPr>
        <w:pStyle w:val="FootnoteText"/>
        <w:rPr>
          <w:lang w:val="en-US"/>
        </w:rPr>
      </w:pPr>
      <w:r w:rsidRPr="00D72992">
        <w:rPr>
          <w:rStyle w:val="FootnoteReference"/>
        </w:rPr>
        <w:footnoteRef/>
      </w:r>
      <w:r w:rsidRPr="00D72992">
        <w:t xml:space="preserve"> </w:t>
      </w:r>
      <w:hyperlink r:id="rId5" w:history="1">
        <w:r w:rsidRPr="00D72992">
          <w:rPr>
            <w:rStyle w:val="Hyperlink"/>
            <w:color w:val="auto"/>
            <w:u w:val="none"/>
          </w:rPr>
          <w:t>http://www.ulii.org/files/Physical%20Planning%20Act,%20%202010.pdf</w:t>
        </w:r>
      </w:hyperlink>
      <w:r w:rsidRPr="00D72992">
        <w:t xml:space="preserve"> </w:t>
      </w:r>
    </w:p>
  </w:footnote>
  <w:footnote w:id="6">
    <w:p w:rsidR="009014D6" w:rsidRPr="00D72992" w:rsidRDefault="009014D6" w:rsidP="009014D6">
      <w:pPr>
        <w:pStyle w:val="FootnoteText"/>
        <w:rPr>
          <w:lang w:val="en-US"/>
        </w:rPr>
      </w:pPr>
      <w:r w:rsidRPr="00D72992">
        <w:rPr>
          <w:rStyle w:val="FootnoteReference"/>
        </w:rPr>
        <w:footnoteRef/>
      </w:r>
      <w:r w:rsidRPr="00D72992">
        <w:t xml:space="preserve"> </w:t>
      </w:r>
      <w:r w:rsidRPr="00D72992">
        <w:rPr>
          <w:lang w:val="en-US"/>
        </w:rPr>
        <w:t>Constitutional Case No.1 of 1997 (Unreported)</w:t>
      </w:r>
      <w:r w:rsidR="00CE0F36">
        <w:rPr>
          <w:lang w:val="en-US"/>
        </w:rPr>
        <w:t>,</w:t>
      </w:r>
      <w:r w:rsidRPr="00D72992">
        <w:rPr>
          <w:lang w:val="en-US"/>
        </w:rPr>
        <w:t xml:space="preserve"> Judgment of Justice Egonda-Ntende.</w:t>
      </w:r>
      <w:r w:rsidRPr="00D72992">
        <w:t xml:space="preserve"> </w:t>
      </w:r>
      <w:hyperlink r:id="rId6" w:history="1">
        <w:r w:rsidRPr="00D72992">
          <w:rPr>
            <w:rStyle w:val="Hyperlink"/>
            <w:color w:val="auto"/>
            <w:u w:val="none"/>
            <w:lang w:val="en-US"/>
          </w:rPr>
          <w:t>http://www.ulii.org/ug/judgment/constitutional-court/1997/5</w:t>
        </w:r>
      </w:hyperlink>
      <w:r w:rsidRPr="00D72992">
        <w:rPr>
          <w:lang w:val="en-US"/>
        </w:rPr>
        <w:t xml:space="preserve"> </w:t>
      </w:r>
    </w:p>
    <w:p w:rsidR="009014D6" w:rsidRPr="00D72992" w:rsidRDefault="009014D6" w:rsidP="009014D6">
      <w:pPr>
        <w:pStyle w:val="FootnoteText"/>
        <w:rPr>
          <w:lang w:val="en-US"/>
        </w:rPr>
      </w:pPr>
    </w:p>
  </w:footnote>
  <w:footnote w:id="7">
    <w:p w:rsidR="00376665" w:rsidRPr="00376665" w:rsidRDefault="00376665">
      <w:pPr>
        <w:pStyle w:val="FootnoteText"/>
        <w:rPr>
          <w:lang w:val="en-US"/>
        </w:rPr>
      </w:pPr>
      <w:r>
        <w:rPr>
          <w:rStyle w:val="FootnoteReference"/>
        </w:rPr>
        <w:footnoteRef/>
      </w:r>
      <w:r>
        <w:t xml:space="preserve"> </w:t>
      </w:r>
      <w:r w:rsidRPr="00376665">
        <w:t>http://indicators.ohchr.org/</w:t>
      </w:r>
    </w:p>
  </w:footnote>
  <w:footnote w:id="8">
    <w:p w:rsidR="00DB2FDA" w:rsidRPr="00D72992" w:rsidRDefault="00DB2FDA" w:rsidP="00DB2FDA">
      <w:pPr>
        <w:pStyle w:val="FootnoteText"/>
        <w:rPr>
          <w:lang w:val="en-US"/>
        </w:rPr>
      </w:pPr>
      <w:r w:rsidRPr="00D72992">
        <w:rPr>
          <w:rStyle w:val="FootnoteReference"/>
        </w:rPr>
        <w:footnoteRef/>
      </w:r>
      <w:r w:rsidRPr="00D72992">
        <w:t xml:space="preserve"> </w:t>
      </w:r>
      <w:hyperlink r:id="rId7" w:history="1">
        <w:r w:rsidRPr="00D72992">
          <w:rPr>
            <w:rStyle w:val="Hyperlink"/>
            <w:color w:val="auto"/>
            <w:u w:val="none"/>
          </w:rPr>
          <w:t>http://daccess-dds-ny.un.org/doc/UNDOC/GEN/G11/175/48/PDF/G1117548.pdf?OpenElement</w:t>
        </w:r>
      </w:hyperlink>
      <w:r w:rsidRPr="00D72992">
        <w:t xml:space="preserve"> </w:t>
      </w:r>
    </w:p>
  </w:footnote>
  <w:footnote w:id="9">
    <w:p w:rsidR="000966A2" w:rsidRPr="000966A2" w:rsidRDefault="000966A2">
      <w:pPr>
        <w:pStyle w:val="FootnoteText"/>
        <w:rPr>
          <w:lang w:val="en-US"/>
        </w:rPr>
      </w:pPr>
      <w:r>
        <w:rPr>
          <w:rStyle w:val="FootnoteReference"/>
        </w:rPr>
        <w:footnoteRef/>
      </w:r>
      <w:hyperlink r:id="rId8" w:history="1">
        <w:r w:rsidR="00DB2FDA" w:rsidRPr="009F5551">
          <w:rPr>
            <w:rStyle w:val="Hyperlink"/>
          </w:rPr>
          <w:t>http://daccess-dds-ny.un.org/doc/UNDOC/GEN/G11/153/09/PDF/G1115309.pdf?OpenElement</w:t>
        </w:r>
      </w:hyperlink>
      <w:r w:rsidR="00DB2FDA">
        <w:t xml:space="preserve"> </w:t>
      </w:r>
    </w:p>
  </w:footnote>
  <w:footnote w:id="10">
    <w:p w:rsidR="00DB2FDA" w:rsidRPr="00D72992" w:rsidRDefault="00DB2FDA" w:rsidP="00DB2FDA">
      <w:pPr>
        <w:pStyle w:val="FootnoteText"/>
        <w:rPr>
          <w:lang w:val="en-US"/>
        </w:rPr>
      </w:pPr>
      <w:r w:rsidRPr="00D72992">
        <w:rPr>
          <w:rStyle w:val="FootnoteReference"/>
        </w:rPr>
        <w:footnoteRef/>
      </w:r>
      <w:hyperlink r:id="rId9" w:history="1">
        <w:r w:rsidRPr="00D72992">
          <w:rPr>
            <w:rStyle w:val="Hyperlink"/>
            <w:color w:val="auto"/>
            <w:u w:val="none"/>
          </w:rPr>
          <w:t>http://www.iser-uganda.org/images/stories/Downloads/INT_CESCR_COC_UGA_20934_E.pdf</w:t>
        </w:r>
      </w:hyperlink>
      <w:r w:rsidRPr="00D72992">
        <w:t xml:space="preserve">   </w:t>
      </w:r>
    </w:p>
  </w:footnote>
  <w:footnote w:id="11">
    <w:p w:rsidR="00DB2FDA" w:rsidRPr="00D72992" w:rsidRDefault="00DB2FDA" w:rsidP="00DB2FDA">
      <w:pPr>
        <w:pStyle w:val="FootnoteText"/>
        <w:rPr>
          <w:lang w:val="en-US"/>
        </w:rPr>
      </w:pPr>
      <w:r w:rsidRPr="00D72992">
        <w:rPr>
          <w:rStyle w:val="FootnoteReference"/>
        </w:rPr>
        <w:footnoteRef/>
      </w:r>
      <w:r w:rsidRPr="00D72992">
        <w:t xml:space="preserve"> </w:t>
      </w:r>
      <w:hyperlink r:id="rId10" w:history="1">
        <w:r w:rsidRPr="00D72992">
          <w:rPr>
            <w:rStyle w:val="Hyperlink"/>
            <w:color w:val="auto"/>
            <w:u w:val="none"/>
          </w:rPr>
          <w:t>http://lib.ohchr.org/HRBodies/UPR/Documents/session12/UG/UNCT-eng.pdf</w:t>
        </w:r>
      </w:hyperlink>
      <w:r w:rsidRPr="00D72992">
        <w:t xml:space="preserve"> </w:t>
      </w:r>
    </w:p>
  </w:footnote>
  <w:footnote w:id="12">
    <w:p w:rsidR="00DB2FDA" w:rsidRPr="00D72992" w:rsidRDefault="00DB2FDA" w:rsidP="00DB2FDA">
      <w:pPr>
        <w:pStyle w:val="FootnoteText"/>
        <w:rPr>
          <w:lang w:val="en-US"/>
        </w:rPr>
      </w:pPr>
      <w:r w:rsidRPr="00D72992">
        <w:rPr>
          <w:rStyle w:val="FootnoteReference"/>
        </w:rPr>
        <w:footnoteRef/>
      </w:r>
      <w:r w:rsidRPr="00D72992">
        <w:t xml:space="preserve"> </w:t>
      </w:r>
      <w:hyperlink r:id="rId11" w:history="1"/>
      <w:hyperlink r:id="rId12" w:history="1">
        <w:r w:rsidRPr="00D72992">
          <w:rPr>
            <w:rStyle w:val="Hyperlink"/>
            <w:color w:val="auto"/>
            <w:u w:val="none"/>
          </w:rPr>
          <w:t>http://countryoffice.unfpa.org/uganda/drive/UNDAF.pdf</w:t>
        </w:r>
      </w:hyperlink>
      <w:r w:rsidRPr="00D72992">
        <w:t xml:space="preserve"> </w:t>
      </w:r>
    </w:p>
  </w:footnote>
  <w:footnote w:id="13">
    <w:p w:rsidR="00777A56" w:rsidRPr="00777A56" w:rsidRDefault="00777A56">
      <w:pPr>
        <w:pStyle w:val="FootnoteText"/>
        <w:rPr>
          <w:lang w:val="en-US"/>
        </w:rPr>
      </w:pPr>
      <w:r>
        <w:rPr>
          <w:rStyle w:val="FootnoteReference"/>
        </w:rPr>
        <w:footnoteRef/>
      </w:r>
      <w:r>
        <w:t xml:space="preserve"> </w:t>
      </w:r>
      <w:hyperlink r:id="rId13" w:history="1">
        <w:r w:rsidR="001C0294" w:rsidRPr="00866355">
          <w:rPr>
            <w:rStyle w:val="Hyperlink"/>
          </w:rPr>
          <w:t>http://mirror.unhabitat.org/content.asp?cid=10999&amp;catid=592&amp;typeid=79</w:t>
        </w:r>
      </w:hyperlink>
      <w:r w:rsidR="001C0294" w:rsidRPr="00866355">
        <w:t xml:space="preserve"> </w:t>
      </w:r>
      <w:r w:rsidR="001C029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7C4F87" w:rsidRDefault="007C4F87">
        <w:pPr>
          <w:pStyle w:val="Header"/>
          <w:jc w:val="center"/>
        </w:pPr>
        <w:r>
          <w:rPr>
            <w:noProof/>
            <w:lang w:val="en-US"/>
          </w:rPr>
          <w:drawing>
            <wp:anchor distT="0" distB="0" distL="114300" distR="114300" simplePos="0" relativeHeight="251660288" behindDoc="1" locked="0" layoutInCell="1" allowOverlap="1" wp14:anchorId="675491BE" wp14:editId="32682481">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7C4F87" w:rsidRPr="007C4F87" w:rsidRDefault="007C4F87">
        <w:pPr>
          <w:pStyle w:val="Header"/>
          <w:jc w:val="center"/>
          <w:rPr>
            <w:b/>
            <w:color w:val="FFFFFF" w:themeColor="background1"/>
          </w:rPr>
        </w:pPr>
      </w:p>
      <w:p w:rsidR="007C4F87" w:rsidRPr="007C4F87" w:rsidRDefault="00751EBF" w:rsidP="007C4F87">
        <w:pPr>
          <w:jc w:val="center"/>
          <w:rPr>
            <w:b/>
            <w:color w:val="FFFFFF" w:themeColor="background1"/>
          </w:rPr>
        </w:pPr>
        <w:r>
          <w:rPr>
            <w:b/>
            <w:color w:val="FFFFFF" w:themeColor="background1"/>
          </w:rPr>
          <w:t xml:space="preserve">Housing Rights and Human Rights Brief </w:t>
        </w:r>
        <w:r w:rsidR="007C4F87" w:rsidRPr="007C4F87">
          <w:rPr>
            <w:b/>
            <w:color w:val="FFFFFF" w:themeColor="background1"/>
          </w:rPr>
          <w:br/>
        </w:r>
        <w:r w:rsidR="007C4F87" w:rsidRPr="007C4F87">
          <w:rPr>
            <w:b/>
            <w:color w:val="FFFFFF" w:themeColor="background1"/>
          </w:rPr>
          <w:fldChar w:fldCharType="begin"/>
        </w:r>
        <w:r w:rsidR="007C4F87" w:rsidRPr="007C4F87">
          <w:rPr>
            <w:b/>
            <w:color w:val="FFFFFF" w:themeColor="background1"/>
          </w:rPr>
          <w:instrText xml:space="preserve"> PAGE   \* MERGEFORMAT </w:instrText>
        </w:r>
        <w:r w:rsidR="007C4F87" w:rsidRPr="007C4F87">
          <w:rPr>
            <w:b/>
            <w:color w:val="FFFFFF" w:themeColor="background1"/>
          </w:rPr>
          <w:fldChar w:fldCharType="separate"/>
        </w:r>
        <w:r w:rsidR="007070ED">
          <w:rPr>
            <w:b/>
            <w:noProof/>
            <w:color w:val="FFFFFF" w:themeColor="background1"/>
          </w:rPr>
          <w:t>10</w:t>
        </w:r>
        <w:r w:rsidR="007C4F87" w:rsidRPr="007C4F87">
          <w:rPr>
            <w:b/>
            <w:noProof/>
            <w:color w:val="FFFFFF" w:themeColor="background1"/>
          </w:rPr>
          <w:fldChar w:fldCharType="end"/>
        </w:r>
      </w:p>
    </w:sdtContent>
  </w:sdt>
  <w:p w:rsidR="00E70BF1" w:rsidRDefault="00E7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AEE"/>
    <w:multiLevelType w:val="multilevel"/>
    <w:tmpl w:val="BCC8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D47C0C"/>
    <w:multiLevelType w:val="hybridMultilevel"/>
    <w:tmpl w:val="CA4A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B300B"/>
    <w:multiLevelType w:val="hybridMultilevel"/>
    <w:tmpl w:val="969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A36AD"/>
    <w:multiLevelType w:val="multilevel"/>
    <w:tmpl w:val="A698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6761B0"/>
    <w:multiLevelType w:val="hybridMultilevel"/>
    <w:tmpl w:val="FEDE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F02DA5"/>
    <w:multiLevelType w:val="hybridMultilevel"/>
    <w:tmpl w:val="191ED9FA"/>
    <w:lvl w:ilvl="0" w:tplc="476C51B6">
      <w:start w:val="1"/>
      <w:numFmt w:val="decimal"/>
      <w:lvlText w:val="%1."/>
      <w:lvlJc w:val="left"/>
      <w:pPr>
        <w:ind w:left="720" w:hanging="360"/>
      </w:pPr>
      <w:rPr>
        <w:rFonts w:asciiTheme="minorHAnsi" w:hAnsiTheme="minorHAnsi" w:cstheme="minorHAnsi" w:hint="default"/>
        <w:b/>
        <w:color w:val="4F6228" w:themeColor="accent3" w:themeShade="80"/>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A011BF"/>
    <w:multiLevelType w:val="multilevel"/>
    <w:tmpl w:val="03C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1D6A4C"/>
    <w:multiLevelType w:val="hybridMultilevel"/>
    <w:tmpl w:val="AA96D5CC"/>
    <w:lvl w:ilvl="0" w:tplc="A0546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05D11"/>
    <w:multiLevelType w:val="multilevel"/>
    <w:tmpl w:val="5C0E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9"/>
  </w:num>
  <w:num w:numId="4">
    <w:abstractNumId w:val="10"/>
  </w:num>
  <w:num w:numId="5">
    <w:abstractNumId w:val="12"/>
  </w:num>
  <w:num w:numId="6">
    <w:abstractNumId w:val="3"/>
  </w:num>
  <w:num w:numId="7">
    <w:abstractNumId w:val="13"/>
  </w:num>
  <w:num w:numId="8">
    <w:abstractNumId w:val="6"/>
  </w:num>
  <w:num w:numId="9">
    <w:abstractNumId w:val="7"/>
  </w:num>
  <w:num w:numId="10">
    <w:abstractNumId w:val="11"/>
  </w:num>
  <w:num w:numId="11">
    <w:abstractNumId w:val="4"/>
  </w:num>
  <w:num w:numId="12">
    <w:abstractNumId w:val="16"/>
  </w:num>
  <w:num w:numId="13">
    <w:abstractNumId w:val="15"/>
  </w:num>
  <w:num w:numId="14">
    <w:abstractNumId w:val="2"/>
  </w:num>
  <w:num w:numId="15">
    <w:abstractNumId w:val="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32465"/>
    <w:rsid w:val="000743B7"/>
    <w:rsid w:val="00093B40"/>
    <w:rsid w:val="000966A2"/>
    <w:rsid w:val="000A6A12"/>
    <w:rsid w:val="000B5A30"/>
    <w:rsid w:val="000B7719"/>
    <w:rsid w:val="001158E4"/>
    <w:rsid w:val="001A3D0D"/>
    <w:rsid w:val="001A47CA"/>
    <w:rsid w:val="001B7B83"/>
    <w:rsid w:val="001C0294"/>
    <w:rsid w:val="001E2277"/>
    <w:rsid w:val="002250DD"/>
    <w:rsid w:val="002463CD"/>
    <w:rsid w:val="002464B7"/>
    <w:rsid w:val="00246E99"/>
    <w:rsid w:val="00246FEC"/>
    <w:rsid w:val="00296801"/>
    <w:rsid w:val="002B3749"/>
    <w:rsid w:val="002D583F"/>
    <w:rsid w:val="002D66D4"/>
    <w:rsid w:val="002E7D99"/>
    <w:rsid w:val="002F5242"/>
    <w:rsid w:val="00324C41"/>
    <w:rsid w:val="0033417F"/>
    <w:rsid w:val="00337846"/>
    <w:rsid w:val="00376665"/>
    <w:rsid w:val="00377E03"/>
    <w:rsid w:val="003A7099"/>
    <w:rsid w:val="003B4C07"/>
    <w:rsid w:val="00414B78"/>
    <w:rsid w:val="00437199"/>
    <w:rsid w:val="004A1C69"/>
    <w:rsid w:val="004B0CB8"/>
    <w:rsid w:val="004C4FDD"/>
    <w:rsid w:val="004C67A5"/>
    <w:rsid w:val="004E7881"/>
    <w:rsid w:val="004F606B"/>
    <w:rsid w:val="00536263"/>
    <w:rsid w:val="005A101D"/>
    <w:rsid w:val="005B708E"/>
    <w:rsid w:val="005E5A86"/>
    <w:rsid w:val="005F30DA"/>
    <w:rsid w:val="00600921"/>
    <w:rsid w:val="006047A4"/>
    <w:rsid w:val="0061088A"/>
    <w:rsid w:val="00670A70"/>
    <w:rsid w:val="00671952"/>
    <w:rsid w:val="006A7874"/>
    <w:rsid w:val="006F6204"/>
    <w:rsid w:val="006F7D8D"/>
    <w:rsid w:val="00703E47"/>
    <w:rsid w:val="007070ED"/>
    <w:rsid w:val="00707A15"/>
    <w:rsid w:val="00734494"/>
    <w:rsid w:val="007464A5"/>
    <w:rsid w:val="00751EBF"/>
    <w:rsid w:val="00766D5B"/>
    <w:rsid w:val="00777A56"/>
    <w:rsid w:val="007C4F87"/>
    <w:rsid w:val="007D084A"/>
    <w:rsid w:val="0080312B"/>
    <w:rsid w:val="00852DA4"/>
    <w:rsid w:val="00860FA2"/>
    <w:rsid w:val="00897E59"/>
    <w:rsid w:val="008D5950"/>
    <w:rsid w:val="008E35A6"/>
    <w:rsid w:val="008E5F2A"/>
    <w:rsid w:val="009014D6"/>
    <w:rsid w:val="00915F0E"/>
    <w:rsid w:val="009175C9"/>
    <w:rsid w:val="0095655B"/>
    <w:rsid w:val="00986B42"/>
    <w:rsid w:val="009B092E"/>
    <w:rsid w:val="009D76C0"/>
    <w:rsid w:val="009E049D"/>
    <w:rsid w:val="00A17061"/>
    <w:rsid w:val="00A73392"/>
    <w:rsid w:val="00A80161"/>
    <w:rsid w:val="00AB4F91"/>
    <w:rsid w:val="00AD0187"/>
    <w:rsid w:val="00AE01C9"/>
    <w:rsid w:val="00AE0E37"/>
    <w:rsid w:val="00AE4B5F"/>
    <w:rsid w:val="00B1561D"/>
    <w:rsid w:val="00B3333A"/>
    <w:rsid w:val="00B33886"/>
    <w:rsid w:val="00B4476E"/>
    <w:rsid w:val="00B81065"/>
    <w:rsid w:val="00B97C38"/>
    <w:rsid w:val="00BF207E"/>
    <w:rsid w:val="00C2232C"/>
    <w:rsid w:val="00C36F99"/>
    <w:rsid w:val="00C4509D"/>
    <w:rsid w:val="00C8361C"/>
    <w:rsid w:val="00C9150A"/>
    <w:rsid w:val="00CE0F36"/>
    <w:rsid w:val="00CE3053"/>
    <w:rsid w:val="00CF7BAD"/>
    <w:rsid w:val="00D062AD"/>
    <w:rsid w:val="00D1198A"/>
    <w:rsid w:val="00D15FF0"/>
    <w:rsid w:val="00D26281"/>
    <w:rsid w:val="00D44450"/>
    <w:rsid w:val="00D653E2"/>
    <w:rsid w:val="00D80722"/>
    <w:rsid w:val="00D86897"/>
    <w:rsid w:val="00D90C7E"/>
    <w:rsid w:val="00DB2FDA"/>
    <w:rsid w:val="00DD4381"/>
    <w:rsid w:val="00DE0A55"/>
    <w:rsid w:val="00E47699"/>
    <w:rsid w:val="00E70BF1"/>
    <w:rsid w:val="00E7127F"/>
    <w:rsid w:val="00E934B7"/>
    <w:rsid w:val="00EA7D02"/>
    <w:rsid w:val="00EC4399"/>
    <w:rsid w:val="00EE311F"/>
    <w:rsid w:val="00F035CF"/>
    <w:rsid w:val="00F23793"/>
    <w:rsid w:val="00F24282"/>
    <w:rsid w:val="00F246B4"/>
    <w:rsid w:val="00F43B09"/>
    <w:rsid w:val="00F56865"/>
    <w:rsid w:val="00F705CE"/>
    <w:rsid w:val="00FB7E00"/>
    <w:rsid w:val="00FC075D"/>
    <w:rsid w:val="00FD75A8"/>
    <w:rsid w:val="00FE0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818">
      <w:bodyDiv w:val="1"/>
      <w:marLeft w:val="0"/>
      <w:marRight w:val="0"/>
      <w:marTop w:val="0"/>
      <w:marBottom w:val="0"/>
      <w:divBdr>
        <w:top w:val="none" w:sz="0" w:space="0" w:color="auto"/>
        <w:left w:val="none" w:sz="0" w:space="0" w:color="auto"/>
        <w:bottom w:val="none" w:sz="0" w:space="0" w:color="auto"/>
        <w:right w:val="none" w:sz="0" w:space="0" w:color="auto"/>
      </w:divBdr>
    </w:div>
    <w:div w:id="922298369">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689259598">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 w:id="1817409057">
      <w:bodyDiv w:val="1"/>
      <w:marLeft w:val="0"/>
      <w:marRight w:val="0"/>
      <w:marTop w:val="0"/>
      <w:marBottom w:val="0"/>
      <w:divBdr>
        <w:top w:val="none" w:sz="0" w:space="0" w:color="auto"/>
        <w:left w:val="none" w:sz="0" w:space="0" w:color="auto"/>
        <w:bottom w:val="none" w:sz="0" w:space="0" w:color="auto"/>
        <w:right w:val="none" w:sz="0" w:space="0" w:color="auto"/>
      </w:divBdr>
    </w:div>
    <w:div w:id="18213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house.go.ug/sites/default/files/attachments/Constitution_1995.pdf" TargetMode="External"/><Relationship Id="rId18" Type="http://schemas.openxmlformats.org/officeDocument/2006/relationships/hyperlink" Target="http://indicators.ohchr.org/" TargetMode="External"/><Relationship Id="rId26" Type="http://schemas.openxmlformats.org/officeDocument/2006/relationships/hyperlink" Target="http://countryoffice.unfpa.org/uganda/drive/UNDAF.pdf" TargetMode="External"/><Relationship Id="rId3" Type="http://schemas.openxmlformats.org/officeDocument/2006/relationships/styles" Target="styles.xml"/><Relationship Id="rId21" Type="http://schemas.openxmlformats.org/officeDocument/2006/relationships/hyperlink" Target="http://daccess-dds-ny.un.org/doc/UNDOC/GEN/G11/153/09/PDF/G1115309.pdf?OpenElemen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www.ulii.org/files/Physical%20Planning%20Act,%20%202010.pdf" TargetMode="External"/><Relationship Id="rId25" Type="http://schemas.openxmlformats.org/officeDocument/2006/relationships/hyperlink" Target="http://www.unicef.org/about/execboard/files/Papua_New_Guinea_-_PNG_UNDAF_2012-2015.pdf" TargetMode="External"/><Relationship Id="rId33" Type="http://schemas.openxmlformats.org/officeDocument/2006/relationships/hyperlink" Target="http://www.ohchr.org/EN/Issues/Housing/Pages/HousingIndex.aspx" TargetMode="External"/><Relationship Id="rId2" Type="http://schemas.openxmlformats.org/officeDocument/2006/relationships/numbering" Target="numbering.xml"/><Relationship Id="rId16" Type="http://schemas.openxmlformats.org/officeDocument/2006/relationships/hyperlink" Target="http://www.ektaparishad.com/Portals/0/Documents/the_uganda_national_land_policy-_february_2013.pdf" TargetMode="External"/><Relationship Id="rId20" Type="http://schemas.openxmlformats.org/officeDocument/2006/relationships/hyperlink" Target="http://daccess-dds-ny.un.org/doc/UNDOC/GEN/G11/175/48/PDF/G1117548.pdf?OpenElement" TargetMode="External"/><Relationship Id="rId29" Type="http://schemas.openxmlformats.org/officeDocument/2006/relationships/hyperlink" Target="http://unhabitat.org/ugan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lib.ohchr.org/HRBodies/UPR/Documents/Session11/PG/UNCT_UNCountryteam-eng.pdf" TargetMode="External"/><Relationship Id="rId32" Type="http://schemas.openxmlformats.org/officeDocument/2006/relationships/hyperlink" Target="http://www.ohchr.org/EN/HRBodies/UPR/Pages/UPRMain.aspx" TargetMode="External"/><Relationship Id="rId5" Type="http://schemas.openxmlformats.org/officeDocument/2006/relationships/settings" Target="settings.xml"/><Relationship Id="rId15" Type="http://schemas.openxmlformats.org/officeDocument/2006/relationships/hyperlink" Target="http://www.ulii.org/ug/judgment/constitutional-court/1997/5" TargetMode="External"/><Relationship Id="rId23" Type="http://schemas.openxmlformats.org/officeDocument/2006/relationships/hyperlink" Target="http://www.iser-uganda.org/images/stories/Downloads/INT_CESCR_COC_UGA_20934_E.pdf" TargetMode="External"/><Relationship Id="rId28" Type="http://schemas.openxmlformats.org/officeDocument/2006/relationships/hyperlink" Target="http://unhabitat.org/ethiopia/" TargetMode="External"/><Relationship Id="rId36" Type="http://schemas.openxmlformats.org/officeDocument/2006/relationships/theme" Target="theme/theme1.xm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daccess-ods.un.org/access.nsf/Get?Open&amp;DS=A/HRC/17/5&amp;Lang=E" TargetMode="External"/><Relationship Id="rId31" Type="http://schemas.openxmlformats.org/officeDocument/2006/relationships/hyperlink" Target="http://unhabitat.org/" TargetMode="Externa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unapd.org/wp-content/uploads/2014/07/Building-Control-Act-No10-of-20132.pdf" TargetMode="External"/><Relationship Id="rId22" Type="http://schemas.openxmlformats.org/officeDocument/2006/relationships/hyperlink" Target="http://www.ohchr.org/EN/HRBodies/CESCR/Pages/CESCRIndex.aspx" TargetMode="External"/><Relationship Id="rId27" Type="http://schemas.openxmlformats.org/officeDocument/2006/relationships/hyperlink" Target="http://unhabitat.org/nepal/" TargetMode="External"/><Relationship Id="rId30" Type="http://schemas.openxmlformats.org/officeDocument/2006/relationships/hyperlink" Target="http://www.ohchr.org/EN/Pages/WelcomePage.aspx"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access-dds-ny.un.org/doc/UNDOC/GEN/G11/153/09/PDF/G1115309.pdf?OpenElement" TargetMode="External"/><Relationship Id="rId13" Type="http://schemas.openxmlformats.org/officeDocument/2006/relationships/hyperlink" Target="http://mirror.unhabitat.org/content.asp?cid=10999&amp;catid=592&amp;typeid=79" TargetMode="External"/><Relationship Id="rId3" Type="http://schemas.openxmlformats.org/officeDocument/2006/relationships/hyperlink" Target="http://www.ektaparishad.com/Portals/0/Documents/the_uganda_national_land_policy-_february_2013.pdf" TargetMode="External"/><Relationship Id="rId7" Type="http://schemas.openxmlformats.org/officeDocument/2006/relationships/hyperlink" Target="http://daccess-dds-ny.un.org/doc/UNDOC/GEN/G11/175/48/PDF/G1117548.pdf?OpenElement" TargetMode="External"/><Relationship Id="rId12" Type="http://schemas.openxmlformats.org/officeDocument/2006/relationships/hyperlink" Target="http://countryoffice.unfpa.org/uganda/drive/UNDAF.pdf" TargetMode="External"/><Relationship Id="rId2" Type="http://schemas.openxmlformats.org/officeDocument/2006/relationships/hyperlink" Target="http://www.mlhud.go.ug/" TargetMode="External"/><Relationship Id="rId1" Type="http://schemas.openxmlformats.org/officeDocument/2006/relationships/hyperlink" Target="http://www.statehouse.go.ug/sites/default/files/attachments/Constitution_1995.pdf" TargetMode="External"/><Relationship Id="rId6" Type="http://schemas.openxmlformats.org/officeDocument/2006/relationships/hyperlink" Target="http://www.ulii.org/ug/judgment/constitutional-court/1997/5" TargetMode="External"/><Relationship Id="rId11" Type="http://schemas.openxmlformats.org/officeDocument/2006/relationships/hyperlink" Target="http://www.unicef.org/about/execboard/files/Papua_New_Guinea_-_PNG_UNDAF_2012-2015.pdf" TargetMode="External"/><Relationship Id="rId5" Type="http://schemas.openxmlformats.org/officeDocument/2006/relationships/hyperlink" Target="http://www.ulii.org/files/Physical%20Planning%20Act,%20%202010.pdf" TargetMode="External"/><Relationship Id="rId10" Type="http://schemas.openxmlformats.org/officeDocument/2006/relationships/hyperlink" Target="http://lib.ohchr.org/HRBodies/UPR/Documents/session12/UG/UNCT-eng.pdf" TargetMode="External"/><Relationship Id="rId4" Type="http://schemas.openxmlformats.org/officeDocument/2006/relationships/hyperlink" Target="http://unapd.org/wp-content/uploads/2014/07/Building-Control-Act-No10-of-20132.pdf" TargetMode="External"/><Relationship Id="rId9" Type="http://schemas.openxmlformats.org/officeDocument/2006/relationships/hyperlink" Target="http://www.iser-uganda.org/images/stories/Downloads/INT_CESCR_COC_UGA_20934_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404BA3E8-7543-430D-9A52-40D2F47D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2</cp:revision>
  <cp:lastPrinted>2015-04-07T13:12:00Z</cp:lastPrinted>
  <dcterms:created xsi:type="dcterms:W3CDTF">2016-02-09T14:16:00Z</dcterms:created>
  <dcterms:modified xsi:type="dcterms:W3CDTF">2016-02-09T14:16:00Z</dcterms:modified>
</cp:coreProperties>
</file>