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B0491E" w:rsidRDefault="006C752C" w:rsidP="002250DD">
      <w:pPr>
        <w:jc w:val="center"/>
        <w:rPr>
          <w:rFonts w:cstheme="minorHAnsi"/>
          <w:b/>
          <w:sz w:val="48"/>
          <w:szCs w:val="48"/>
        </w:rPr>
      </w:pPr>
      <w:r w:rsidRPr="00B0491E">
        <w:rPr>
          <w:rFonts w:cstheme="minorHAnsi"/>
          <w:b/>
          <w:sz w:val="48"/>
          <w:szCs w:val="48"/>
        </w:rPr>
        <w:t>India</w:t>
      </w:r>
    </w:p>
    <w:p w:rsidR="001A6AAE" w:rsidRPr="00B0491E" w:rsidRDefault="001A6AAE" w:rsidP="001A6AAE">
      <w:pPr>
        <w:rPr>
          <w:rFonts w:cstheme="minorHAnsi"/>
          <w:i/>
          <w:sz w:val="24"/>
          <w:szCs w:val="24"/>
        </w:rPr>
      </w:pPr>
      <w:r w:rsidRPr="00B0491E">
        <w:rPr>
          <w:rFonts w:cstheme="minorHAnsi"/>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1A6AAE" w:rsidRPr="00B0491E" w:rsidRDefault="001A6AAE" w:rsidP="001A6AAE">
      <w:pPr>
        <w:rPr>
          <w:rFonts w:cstheme="minorHAnsi"/>
          <w:sz w:val="24"/>
          <w:szCs w:val="24"/>
        </w:rPr>
      </w:pPr>
      <w:r w:rsidRPr="00B0491E">
        <w:rPr>
          <w:rFonts w:cstheme="minorHAnsi"/>
          <w:i/>
          <w:sz w:val="24"/>
          <w:szCs w:val="24"/>
        </w:rPr>
        <w:t xml:space="preserve">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 </w:t>
      </w:r>
    </w:p>
    <w:p w:rsidR="00C36F99" w:rsidRPr="00B0491E" w:rsidRDefault="00C36F99" w:rsidP="00C36F99">
      <w:pPr>
        <w:pStyle w:val="ListParagraph"/>
        <w:rPr>
          <w:rFonts w:cstheme="minorHAnsi"/>
        </w:rPr>
      </w:pPr>
      <w:r w:rsidRPr="00B0491E">
        <w:rPr>
          <w:rFonts w:cstheme="minorHAnsi"/>
          <w:b/>
        </w:rPr>
        <w:t xml:space="preserve"> </w:t>
      </w:r>
    </w:p>
    <w:p w:rsidR="00C36F99" w:rsidRPr="00B0491E" w:rsidRDefault="00C36F99" w:rsidP="00D86897">
      <w:pPr>
        <w:jc w:val="center"/>
        <w:rPr>
          <w:rFonts w:cstheme="minorHAnsi"/>
        </w:rPr>
      </w:pPr>
      <w:r w:rsidRPr="00B0491E">
        <w:rPr>
          <w:rFonts w:cstheme="minorHAnsi"/>
        </w:rPr>
        <w:t>Table of Contents</w:t>
      </w:r>
    </w:p>
    <w:tbl>
      <w:tblPr>
        <w:tblStyle w:val="LightShading"/>
        <w:tblW w:w="9612" w:type="dxa"/>
        <w:tblLook w:val="04A0" w:firstRow="1" w:lastRow="0" w:firstColumn="1" w:lastColumn="0" w:noHBand="0" w:noVBand="1"/>
      </w:tblPr>
      <w:tblGrid>
        <w:gridCol w:w="8748"/>
        <w:gridCol w:w="864"/>
      </w:tblGrid>
      <w:tr w:rsidR="005F3CBA" w:rsidRPr="00B0491E" w:rsidTr="00A37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A37BB0">
            <w:pPr>
              <w:jc w:val="both"/>
              <w:rPr>
                <w:rFonts w:cstheme="minorHAnsi"/>
                <w:color w:val="auto"/>
              </w:rPr>
            </w:pPr>
            <w:r w:rsidRPr="00B0491E">
              <w:rPr>
                <w:rFonts w:cstheme="minorHAnsi"/>
                <w:color w:val="auto"/>
              </w:rPr>
              <w:t>Chapter</w:t>
            </w:r>
          </w:p>
        </w:tc>
        <w:tc>
          <w:tcPr>
            <w:tcW w:w="864" w:type="dxa"/>
            <w:vAlign w:val="center"/>
          </w:tcPr>
          <w:p w:rsidR="00C36F99" w:rsidRPr="00B0491E" w:rsidRDefault="00C36F99" w:rsidP="00A37BB0">
            <w:pPr>
              <w:jc w:val="both"/>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91E">
              <w:rPr>
                <w:rFonts w:cstheme="minorHAnsi"/>
                <w:color w:val="auto"/>
              </w:rPr>
              <w:t>Page</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A37BB0">
            <w:pPr>
              <w:jc w:val="both"/>
              <w:rPr>
                <w:rFonts w:cstheme="minorHAnsi"/>
                <w:b w:val="0"/>
                <w:color w:val="auto"/>
              </w:rPr>
            </w:pPr>
            <w:r w:rsidRPr="00B0491E">
              <w:rPr>
                <w:rFonts w:cstheme="minorHAnsi"/>
                <w:b w:val="0"/>
                <w:color w:val="auto"/>
              </w:rPr>
              <w:t>Summary</w:t>
            </w:r>
          </w:p>
        </w:tc>
        <w:tc>
          <w:tcPr>
            <w:tcW w:w="864" w:type="dxa"/>
            <w:vAlign w:val="center"/>
          </w:tcPr>
          <w:p w:rsidR="00C36F99" w:rsidRPr="00B0491E" w:rsidRDefault="000849FE" w:rsidP="000849FE">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2</w:t>
            </w:r>
          </w:p>
        </w:tc>
      </w:tr>
      <w:tr w:rsidR="005F3CBA" w:rsidRPr="00B0491E" w:rsidTr="00A37BB0">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572673">
            <w:pPr>
              <w:jc w:val="both"/>
              <w:rPr>
                <w:rFonts w:cstheme="minorHAnsi"/>
                <w:b w:val="0"/>
                <w:color w:val="auto"/>
              </w:rPr>
            </w:pPr>
            <w:r w:rsidRPr="00B0491E">
              <w:rPr>
                <w:rFonts w:cstheme="minorHAnsi"/>
                <w:b w:val="0"/>
                <w:color w:val="auto"/>
              </w:rPr>
              <w:t xml:space="preserve">National Legal Framework </w:t>
            </w:r>
          </w:p>
        </w:tc>
        <w:tc>
          <w:tcPr>
            <w:tcW w:w="864" w:type="dxa"/>
            <w:vAlign w:val="center"/>
          </w:tcPr>
          <w:p w:rsidR="00C36F99" w:rsidRPr="00B0491E" w:rsidRDefault="000849FE" w:rsidP="000849FE">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3</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572673">
            <w:pPr>
              <w:jc w:val="both"/>
              <w:rPr>
                <w:rFonts w:cstheme="minorHAnsi"/>
                <w:b w:val="0"/>
                <w:color w:val="auto"/>
              </w:rPr>
            </w:pPr>
            <w:r w:rsidRPr="00B0491E">
              <w:rPr>
                <w:rFonts w:cstheme="minorHAnsi"/>
                <w:b w:val="0"/>
                <w:color w:val="auto"/>
              </w:rPr>
              <w:t xml:space="preserve">Government </w:t>
            </w:r>
          </w:p>
        </w:tc>
        <w:tc>
          <w:tcPr>
            <w:tcW w:w="864" w:type="dxa"/>
            <w:vAlign w:val="center"/>
          </w:tcPr>
          <w:p w:rsidR="00C36F99" w:rsidRPr="00B0491E" w:rsidRDefault="000849FE" w:rsidP="000849FE">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3</w:t>
            </w:r>
          </w:p>
        </w:tc>
      </w:tr>
      <w:tr w:rsidR="005F3CBA" w:rsidRPr="00B0491E" w:rsidTr="00A37BB0">
        <w:tc>
          <w:tcPr>
            <w:cnfStyle w:val="001000000000" w:firstRow="0" w:lastRow="0" w:firstColumn="1" w:lastColumn="0" w:oddVBand="0" w:evenVBand="0" w:oddHBand="0" w:evenHBand="0" w:firstRowFirstColumn="0" w:firstRowLastColumn="0" w:lastRowFirstColumn="0" w:lastRowLastColumn="0"/>
            <w:tcW w:w="8748" w:type="dxa"/>
          </w:tcPr>
          <w:p w:rsidR="00572673" w:rsidRPr="00B0491E" w:rsidRDefault="00572673" w:rsidP="00572673">
            <w:pPr>
              <w:jc w:val="both"/>
              <w:rPr>
                <w:rFonts w:cstheme="minorHAnsi"/>
                <w:color w:val="auto"/>
              </w:rPr>
            </w:pPr>
            <w:r w:rsidRPr="00B0491E">
              <w:rPr>
                <w:rFonts w:cstheme="minorHAnsi"/>
                <w:b w:val="0"/>
                <w:color w:val="auto"/>
              </w:rPr>
              <w:t>Judiciary</w:t>
            </w:r>
          </w:p>
        </w:tc>
        <w:tc>
          <w:tcPr>
            <w:tcW w:w="864" w:type="dxa"/>
            <w:vAlign w:val="center"/>
          </w:tcPr>
          <w:p w:rsidR="00572673" w:rsidRPr="00B0491E" w:rsidRDefault="009C7540" w:rsidP="000849FE">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7</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A37BB0">
            <w:pPr>
              <w:jc w:val="both"/>
              <w:rPr>
                <w:rFonts w:cstheme="minorHAnsi"/>
                <w:b w:val="0"/>
                <w:color w:val="auto"/>
              </w:rPr>
            </w:pPr>
            <w:r w:rsidRPr="00B0491E">
              <w:rPr>
                <w:rFonts w:cstheme="minorHAnsi"/>
                <w:b w:val="0"/>
                <w:color w:val="auto"/>
              </w:rPr>
              <w:t>International Conventions</w:t>
            </w:r>
          </w:p>
        </w:tc>
        <w:tc>
          <w:tcPr>
            <w:tcW w:w="864" w:type="dxa"/>
            <w:vAlign w:val="center"/>
          </w:tcPr>
          <w:p w:rsidR="00C36F99" w:rsidRPr="00B0491E" w:rsidRDefault="009C7540" w:rsidP="000849FE">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8</w:t>
            </w:r>
          </w:p>
        </w:tc>
      </w:tr>
      <w:tr w:rsidR="005F3CBA" w:rsidRPr="00B0491E" w:rsidTr="00A37BB0">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C36F99" w:rsidP="00572673">
            <w:pPr>
              <w:jc w:val="both"/>
              <w:rPr>
                <w:rFonts w:cstheme="minorHAnsi"/>
                <w:b w:val="0"/>
                <w:color w:val="auto"/>
              </w:rPr>
            </w:pPr>
            <w:r w:rsidRPr="00B0491E">
              <w:rPr>
                <w:rFonts w:cstheme="minorHAnsi"/>
                <w:b w:val="0"/>
                <w:color w:val="auto"/>
              </w:rPr>
              <w:t xml:space="preserve">UN Reviews </w:t>
            </w:r>
            <w:r w:rsidR="00572673" w:rsidRPr="00B0491E">
              <w:rPr>
                <w:rFonts w:cstheme="minorHAnsi"/>
                <w:b w:val="0"/>
                <w:color w:val="auto"/>
              </w:rPr>
              <w:t xml:space="preserve">and Agencies </w:t>
            </w:r>
          </w:p>
        </w:tc>
        <w:tc>
          <w:tcPr>
            <w:tcW w:w="864" w:type="dxa"/>
            <w:vAlign w:val="center"/>
          </w:tcPr>
          <w:p w:rsidR="00C36F99" w:rsidRPr="00B0491E" w:rsidRDefault="009C7540" w:rsidP="000849FE">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9</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0849FE" w:rsidP="00A37BB0">
            <w:pPr>
              <w:jc w:val="both"/>
              <w:rPr>
                <w:rFonts w:cstheme="minorHAnsi"/>
                <w:b w:val="0"/>
                <w:color w:val="auto"/>
              </w:rPr>
            </w:pPr>
            <w:r w:rsidRPr="00B0491E">
              <w:rPr>
                <w:rFonts w:cstheme="minorHAnsi"/>
                <w:b w:val="0"/>
                <w:color w:val="auto"/>
              </w:rPr>
              <w:t>UN-Habitat</w:t>
            </w:r>
          </w:p>
        </w:tc>
        <w:tc>
          <w:tcPr>
            <w:tcW w:w="864" w:type="dxa"/>
            <w:vAlign w:val="center"/>
          </w:tcPr>
          <w:p w:rsidR="00C36F99" w:rsidRPr="00B0491E" w:rsidRDefault="009C7540" w:rsidP="000849FE">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12</w:t>
            </w:r>
          </w:p>
        </w:tc>
      </w:tr>
      <w:tr w:rsidR="005F3CBA" w:rsidRPr="00B0491E" w:rsidTr="00A37BB0">
        <w:tc>
          <w:tcPr>
            <w:cnfStyle w:val="001000000000" w:firstRow="0" w:lastRow="0" w:firstColumn="1" w:lastColumn="0" w:oddVBand="0" w:evenVBand="0" w:oddHBand="0" w:evenHBand="0" w:firstRowFirstColumn="0" w:firstRowLastColumn="0" w:lastRowFirstColumn="0" w:lastRowLastColumn="0"/>
            <w:tcW w:w="8748" w:type="dxa"/>
          </w:tcPr>
          <w:p w:rsidR="00C36F99" w:rsidRPr="00B0491E" w:rsidRDefault="000849FE" w:rsidP="00572673">
            <w:pPr>
              <w:jc w:val="both"/>
              <w:rPr>
                <w:rFonts w:cstheme="minorHAnsi"/>
                <w:b w:val="0"/>
                <w:color w:val="auto"/>
              </w:rPr>
            </w:pPr>
            <w:r w:rsidRPr="00B0491E">
              <w:rPr>
                <w:rFonts w:cstheme="minorHAnsi"/>
                <w:b w:val="0"/>
                <w:color w:val="auto"/>
              </w:rPr>
              <w:t>Further Information</w:t>
            </w:r>
          </w:p>
        </w:tc>
        <w:tc>
          <w:tcPr>
            <w:tcW w:w="864" w:type="dxa"/>
            <w:vAlign w:val="center"/>
          </w:tcPr>
          <w:p w:rsidR="00C36F99" w:rsidRPr="00B0491E" w:rsidRDefault="009C7540" w:rsidP="000849FE">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14</w:t>
            </w:r>
          </w:p>
        </w:tc>
      </w:tr>
    </w:tbl>
    <w:p w:rsidR="00C36F99" w:rsidRPr="00B0491E" w:rsidRDefault="00C36F99" w:rsidP="00C36F99">
      <w:pPr>
        <w:pStyle w:val="ListParagraph"/>
        <w:rPr>
          <w:rFonts w:cstheme="minorHAnsi"/>
        </w:rPr>
      </w:pPr>
    </w:p>
    <w:p w:rsidR="000849FE" w:rsidRDefault="000849FE" w:rsidP="00C36F99">
      <w:pPr>
        <w:jc w:val="center"/>
        <w:rPr>
          <w:rFonts w:cstheme="minorHAnsi"/>
          <w:b/>
        </w:rPr>
      </w:pPr>
    </w:p>
    <w:p w:rsidR="00C36F99" w:rsidRPr="00B0491E" w:rsidRDefault="0097762A" w:rsidP="00C36F99">
      <w:pPr>
        <w:jc w:val="center"/>
        <w:rPr>
          <w:rFonts w:cstheme="minorHAnsi"/>
          <w:b/>
        </w:rPr>
      </w:pPr>
      <w:r w:rsidRPr="00B0491E">
        <w:rPr>
          <w:rFonts w:cstheme="minorHAnsi"/>
          <w:b/>
        </w:rPr>
        <w:t>R</w:t>
      </w:r>
      <w:r w:rsidR="00C36F99" w:rsidRPr="00B0491E">
        <w:rPr>
          <w:rFonts w:cstheme="minorHAnsi"/>
          <w:b/>
        </w:rPr>
        <w:t>evision History</w:t>
      </w:r>
    </w:p>
    <w:tbl>
      <w:tblPr>
        <w:tblStyle w:val="LightList"/>
        <w:tblW w:w="0" w:type="auto"/>
        <w:jc w:val="center"/>
        <w:tblLook w:val="04A0" w:firstRow="1" w:lastRow="0" w:firstColumn="1" w:lastColumn="0" w:noHBand="0" w:noVBand="1"/>
      </w:tblPr>
      <w:tblGrid>
        <w:gridCol w:w="3080"/>
        <w:gridCol w:w="3081"/>
        <w:gridCol w:w="3081"/>
      </w:tblGrid>
      <w:tr w:rsidR="005F3CBA" w:rsidRPr="00B0491E" w:rsidTr="00A37B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B0491E" w:rsidRDefault="00C36F99" w:rsidP="00A37BB0">
            <w:pPr>
              <w:spacing w:line="276" w:lineRule="auto"/>
              <w:jc w:val="center"/>
              <w:rPr>
                <w:rFonts w:cstheme="minorHAnsi"/>
                <w:color w:val="auto"/>
              </w:rPr>
            </w:pPr>
            <w:r w:rsidRPr="00B0491E">
              <w:rPr>
                <w:rFonts w:cstheme="minorHAnsi"/>
                <w:color w:val="auto"/>
              </w:rPr>
              <w:t>Revision</w:t>
            </w:r>
          </w:p>
        </w:tc>
        <w:tc>
          <w:tcPr>
            <w:tcW w:w="3081" w:type="dxa"/>
          </w:tcPr>
          <w:p w:rsidR="00C36F99" w:rsidRPr="00B0491E" w:rsidRDefault="00C36F99" w:rsidP="00A37BB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91E">
              <w:rPr>
                <w:rFonts w:cstheme="minorHAnsi"/>
                <w:color w:val="auto"/>
              </w:rPr>
              <w:t>Date</w:t>
            </w:r>
          </w:p>
        </w:tc>
        <w:tc>
          <w:tcPr>
            <w:tcW w:w="3081" w:type="dxa"/>
          </w:tcPr>
          <w:p w:rsidR="00C36F99" w:rsidRPr="00B0491E" w:rsidRDefault="00C36F99" w:rsidP="00A37BB0">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B0491E">
              <w:rPr>
                <w:rFonts w:cstheme="minorHAnsi"/>
                <w:color w:val="auto"/>
              </w:rPr>
              <w:t>Author</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B0491E" w:rsidRDefault="000849FE" w:rsidP="00A37BB0">
            <w:pPr>
              <w:spacing w:line="276" w:lineRule="auto"/>
              <w:jc w:val="center"/>
              <w:rPr>
                <w:rFonts w:cstheme="minorHAnsi"/>
                <w:b w:val="0"/>
                <w:i/>
              </w:rPr>
            </w:pPr>
            <w:r>
              <w:rPr>
                <w:rFonts w:cstheme="minorHAnsi"/>
                <w:b w:val="0"/>
              </w:rPr>
              <w:t>1</w:t>
            </w:r>
            <w:r w:rsidR="00D86897" w:rsidRPr="00B0491E">
              <w:rPr>
                <w:rFonts w:cstheme="minorHAnsi"/>
                <w:b w:val="0"/>
                <w:i/>
              </w:rPr>
              <w:t xml:space="preserve"> </w:t>
            </w:r>
          </w:p>
        </w:tc>
        <w:tc>
          <w:tcPr>
            <w:tcW w:w="3081" w:type="dxa"/>
          </w:tcPr>
          <w:p w:rsidR="00C36F99" w:rsidRPr="00B0491E" w:rsidRDefault="000849FE" w:rsidP="00A37BB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21.04</w:t>
            </w:r>
            <w:r w:rsidR="00572673" w:rsidRPr="00B0491E">
              <w:rPr>
                <w:rFonts w:cstheme="minorHAnsi"/>
              </w:rPr>
              <w:t>.2016</w:t>
            </w:r>
          </w:p>
        </w:tc>
        <w:tc>
          <w:tcPr>
            <w:tcW w:w="3081" w:type="dxa"/>
          </w:tcPr>
          <w:p w:rsidR="00C36F99" w:rsidRPr="00B0491E" w:rsidRDefault="000849FE" w:rsidP="000849F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w:t>
            </w:r>
          </w:p>
        </w:tc>
      </w:tr>
      <w:tr w:rsidR="005F3CBA" w:rsidRPr="00B0491E" w:rsidTr="00A37BB0">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B0491E" w:rsidRDefault="00D86897" w:rsidP="00A37BB0">
            <w:pPr>
              <w:spacing w:line="276" w:lineRule="auto"/>
              <w:jc w:val="center"/>
              <w:rPr>
                <w:rFonts w:cstheme="minorHAnsi"/>
                <w:b w:val="0"/>
                <w:i/>
              </w:rPr>
            </w:pPr>
            <w:r w:rsidRPr="00B0491E">
              <w:rPr>
                <w:rFonts w:cstheme="minorHAnsi"/>
                <w:b w:val="0"/>
                <w:i/>
              </w:rPr>
              <w:t xml:space="preserve"> </w:t>
            </w:r>
          </w:p>
        </w:tc>
        <w:tc>
          <w:tcPr>
            <w:tcW w:w="3081" w:type="dxa"/>
          </w:tcPr>
          <w:p w:rsidR="00C36F99" w:rsidRPr="00B0491E" w:rsidRDefault="00D86897" w:rsidP="00A37BB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rPr>
            </w:pPr>
            <w:r w:rsidRPr="00B0491E">
              <w:rPr>
                <w:rFonts w:cstheme="minorHAnsi"/>
                <w:i/>
              </w:rPr>
              <w:t xml:space="preserve"> </w:t>
            </w:r>
          </w:p>
        </w:tc>
        <w:tc>
          <w:tcPr>
            <w:tcW w:w="3081" w:type="dxa"/>
          </w:tcPr>
          <w:p w:rsidR="00C36F99" w:rsidRPr="00B0491E" w:rsidRDefault="00D86897" w:rsidP="00A37BB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rPr>
            </w:pPr>
            <w:r w:rsidRPr="00B0491E">
              <w:rPr>
                <w:rFonts w:cstheme="minorHAnsi"/>
                <w:i/>
              </w:rPr>
              <w:t xml:space="preserve"> </w:t>
            </w:r>
          </w:p>
        </w:tc>
      </w:tr>
      <w:tr w:rsidR="005F3CBA" w:rsidRPr="00B0491E" w:rsidTr="00A37B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B0491E" w:rsidRDefault="00C36F99" w:rsidP="00A37BB0">
            <w:pPr>
              <w:spacing w:line="276" w:lineRule="auto"/>
              <w:jc w:val="center"/>
              <w:rPr>
                <w:rFonts w:cstheme="minorHAnsi"/>
                <w:b w:val="0"/>
              </w:rPr>
            </w:pPr>
          </w:p>
        </w:tc>
        <w:tc>
          <w:tcPr>
            <w:tcW w:w="3081" w:type="dxa"/>
          </w:tcPr>
          <w:p w:rsidR="00C36F99" w:rsidRPr="00B0491E" w:rsidRDefault="00C36F99" w:rsidP="00A37BB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3081" w:type="dxa"/>
          </w:tcPr>
          <w:p w:rsidR="00C36F99" w:rsidRPr="00B0491E" w:rsidRDefault="00C36F99" w:rsidP="00A37BB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97762A" w:rsidRPr="00B0491E" w:rsidRDefault="0097762A">
      <w:pPr>
        <w:rPr>
          <w:rFonts w:cstheme="minorHAnsi"/>
          <w:b/>
        </w:rPr>
      </w:pPr>
      <w:r w:rsidRPr="00B0491E">
        <w:rPr>
          <w:rFonts w:cstheme="minorHAnsi"/>
          <w:b/>
        </w:rPr>
        <w:br w:type="page"/>
      </w:r>
    </w:p>
    <w:p w:rsidR="002E7D99" w:rsidRPr="00B0491E" w:rsidRDefault="00707A15" w:rsidP="002250DD">
      <w:pPr>
        <w:rPr>
          <w:rFonts w:cstheme="minorHAnsi"/>
          <w:b/>
          <w:sz w:val="32"/>
          <w:szCs w:val="32"/>
        </w:rPr>
      </w:pPr>
      <w:r w:rsidRPr="00B0491E">
        <w:rPr>
          <w:rFonts w:cstheme="minorHAnsi"/>
          <w:b/>
          <w:sz w:val="32"/>
          <w:szCs w:val="32"/>
        </w:rPr>
        <w:lastRenderedPageBreak/>
        <w:t>Summary</w:t>
      </w:r>
    </w:p>
    <w:p w:rsidR="008F2811" w:rsidRPr="00B0491E" w:rsidRDefault="008F2811" w:rsidP="008F2811">
      <w:pPr>
        <w:jc w:val="both"/>
        <w:rPr>
          <w:rFonts w:cstheme="minorHAnsi"/>
        </w:rPr>
      </w:pPr>
      <w:r w:rsidRPr="00B0491E">
        <w:rPr>
          <w:rFonts w:cstheme="minorHAnsi"/>
        </w:rPr>
        <w:t xml:space="preserve">The Constitution of the Republic of India does not make provisions for the right to adequate housing. However, it does specify adherence to international laws the country has signed a commitment of protection against discrimination amongst its citizens.  </w:t>
      </w:r>
    </w:p>
    <w:p w:rsidR="004A7781" w:rsidRPr="00B0491E" w:rsidRDefault="004A7781" w:rsidP="008F2811">
      <w:pPr>
        <w:jc w:val="both"/>
        <w:rPr>
          <w:rFonts w:cstheme="minorHAnsi"/>
        </w:rPr>
      </w:pPr>
      <w:r w:rsidRPr="00B0491E">
        <w:rPr>
          <w:rFonts w:cstheme="minorHAnsi"/>
        </w:rPr>
        <w:t xml:space="preserve">The Ministry of Housing and Urban Poverty Alleviation is the apex authority of Government of India at the national level to formulate policies and monitor the programmes concerning all the issues of urban employment, poverty and housing in the country. </w:t>
      </w:r>
      <w:r w:rsidRPr="00B0491E">
        <w:rPr>
          <w:rFonts w:cstheme="minorHAnsi"/>
          <w:shd w:val="clear" w:color="auto" w:fill="FFFFFF"/>
        </w:rPr>
        <w:t>The National Urban Housing &amp; Habitat Policy (NUHHP) seeks to promote various types of public-private partnerships for realizing the goal of “Affordable Housing for All” with special emphasis on the urban poor.</w:t>
      </w:r>
    </w:p>
    <w:p w:rsidR="004A7781" w:rsidRPr="00B0491E" w:rsidRDefault="00A53125" w:rsidP="004A7781">
      <w:r>
        <w:rPr>
          <w:rFonts w:cstheme="minorHAnsi"/>
        </w:rPr>
        <w:t xml:space="preserve">The </w:t>
      </w:r>
      <w:r w:rsidR="004A7781" w:rsidRPr="00B0491E">
        <w:rPr>
          <w:rFonts w:cstheme="minorHAnsi"/>
        </w:rPr>
        <w:t>Ministry of Law And Justice comprises of the Legislative Department and the Department of Legal Affairs. The Department of Legal Affairs is concerned with advising the various Ministries of the Central Government while the Legislative Department is concerned with drafting of principal legislation for the Central Government. The Right to Fair Compensation and Transparency in Land Acquisition, Rehabilitation and Resettlement Act, 2013</w:t>
      </w:r>
      <w:r w:rsidR="004A7781" w:rsidRPr="00B0491E">
        <w:t xml:space="preserve"> </w:t>
      </w:r>
      <w:r w:rsidR="004A7781" w:rsidRPr="00B0491E">
        <w:rPr>
          <w:rFonts w:cstheme="minorHAnsi"/>
        </w:rPr>
        <w:t>contains many provisions to protect the interests of not only the land owners but also landless project affected persons such as farm labour and slum dwellers.</w:t>
      </w:r>
    </w:p>
    <w:p w:rsidR="003C5502" w:rsidRDefault="003F3928" w:rsidP="003C5502">
      <w:pPr>
        <w:rPr>
          <w:rFonts w:eastAsia="Times New Roman" w:cstheme="minorHAnsi"/>
          <w:lang w:eastAsia="en-AU"/>
        </w:rPr>
      </w:pPr>
      <w:r>
        <w:rPr>
          <w:rFonts w:eastAsia="Times New Roman" w:cstheme="minorHAnsi"/>
          <w:lang w:eastAsia="en-AU"/>
        </w:rPr>
        <w:t xml:space="preserve">India </w:t>
      </w:r>
      <w:r w:rsidR="003C5502" w:rsidRPr="00B0491E">
        <w:rPr>
          <w:rFonts w:eastAsia="Times New Roman" w:cstheme="minorHAnsi"/>
          <w:lang w:eastAsia="en-AU"/>
        </w:rPr>
        <w:t>has ratified most of the major human rights conventions, including the International Covenant on Economic, Social and Cultural Rights, which includes the right to adequate housing as a component of the right to an adequate standard of living.</w:t>
      </w:r>
    </w:p>
    <w:p w:rsidR="00A6658A" w:rsidRPr="00210319" w:rsidRDefault="00A6658A" w:rsidP="00A6658A">
      <w:pPr>
        <w:jc w:val="both"/>
        <w:rPr>
          <w:rFonts w:cstheme="minorHAnsi"/>
        </w:rPr>
      </w:pPr>
      <w:r>
        <w:rPr>
          <w:rFonts w:cstheme="minorHAnsi"/>
        </w:rPr>
        <w:t>UN Review mechanisms have noted the complexity of housing and land rights in India, and expressed concern about the acute shortage of affordable housing. UN Review mechanisms have urged that the State party take immediate measures to effectively enforce laws and regulations prohibiting displacement and forced evictions. UN-Habitat has worked on a number of projects in India.</w:t>
      </w:r>
    </w:p>
    <w:p w:rsidR="007A21FA" w:rsidRDefault="007A21FA" w:rsidP="002250DD">
      <w:pPr>
        <w:rPr>
          <w:rFonts w:cstheme="minorHAnsi"/>
          <w:b/>
          <w:sz w:val="32"/>
          <w:szCs w:val="32"/>
        </w:rPr>
      </w:pPr>
    </w:p>
    <w:p w:rsidR="007A21FA" w:rsidRDefault="007A21FA" w:rsidP="002250DD">
      <w:pPr>
        <w:rPr>
          <w:rFonts w:cstheme="minorHAnsi"/>
          <w:b/>
          <w:sz w:val="32"/>
          <w:szCs w:val="32"/>
        </w:rPr>
      </w:pPr>
    </w:p>
    <w:p w:rsidR="007A21FA" w:rsidRDefault="007A21FA" w:rsidP="002250DD">
      <w:pPr>
        <w:rPr>
          <w:rFonts w:cstheme="minorHAnsi"/>
          <w:b/>
          <w:sz w:val="32"/>
          <w:szCs w:val="32"/>
        </w:rPr>
      </w:pPr>
    </w:p>
    <w:p w:rsidR="007A21FA" w:rsidRDefault="007A21FA" w:rsidP="002250DD">
      <w:pPr>
        <w:rPr>
          <w:rFonts w:cstheme="minorHAnsi"/>
          <w:b/>
          <w:sz w:val="32"/>
          <w:szCs w:val="32"/>
        </w:rPr>
      </w:pPr>
    </w:p>
    <w:p w:rsidR="007A21FA" w:rsidRDefault="007A21FA" w:rsidP="002250DD">
      <w:pPr>
        <w:rPr>
          <w:rFonts w:cstheme="minorHAnsi"/>
          <w:b/>
          <w:sz w:val="32"/>
          <w:szCs w:val="32"/>
        </w:rPr>
      </w:pPr>
    </w:p>
    <w:p w:rsidR="007A21FA" w:rsidRDefault="007A21FA" w:rsidP="002250DD">
      <w:pPr>
        <w:rPr>
          <w:rFonts w:cstheme="minorHAnsi"/>
          <w:b/>
          <w:sz w:val="32"/>
          <w:szCs w:val="32"/>
        </w:rPr>
      </w:pPr>
    </w:p>
    <w:p w:rsidR="006F5274" w:rsidRDefault="006F5274">
      <w:pPr>
        <w:rPr>
          <w:rFonts w:cstheme="minorHAnsi"/>
          <w:b/>
          <w:sz w:val="32"/>
          <w:szCs w:val="32"/>
        </w:rPr>
      </w:pPr>
      <w:r>
        <w:rPr>
          <w:rFonts w:cstheme="minorHAnsi"/>
          <w:b/>
          <w:sz w:val="32"/>
          <w:szCs w:val="32"/>
        </w:rPr>
        <w:br w:type="page"/>
      </w:r>
    </w:p>
    <w:p w:rsidR="002E7D99" w:rsidRPr="00B0491E" w:rsidRDefault="000849FE" w:rsidP="002250DD">
      <w:pPr>
        <w:rPr>
          <w:rFonts w:cstheme="minorHAnsi"/>
          <w:b/>
          <w:sz w:val="32"/>
          <w:szCs w:val="32"/>
        </w:rPr>
      </w:pPr>
      <w:r>
        <w:rPr>
          <w:rFonts w:cstheme="minorHAnsi"/>
          <w:b/>
          <w:sz w:val="32"/>
          <w:szCs w:val="32"/>
        </w:rPr>
        <w:lastRenderedPageBreak/>
        <w:t xml:space="preserve">National </w:t>
      </w:r>
      <w:r w:rsidR="0080312B" w:rsidRPr="00B0491E">
        <w:rPr>
          <w:rFonts w:cstheme="minorHAnsi"/>
          <w:b/>
          <w:sz w:val="32"/>
          <w:szCs w:val="32"/>
        </w:rPr>
        <w:t>Legal Framework</w:t>
      </w:r>
    </w:p>
    <w:p w:rsidR="00437199" w:rsidRPr="00B0491E" w:rsidRDefault="0080312B" w:rsidP="002250DD">
      <w:pPr>
        <w:rPr>
          <w:rFonts w:cstheme="minorHAnsi"/>
          <w:b/>
          <w:i/>
        </w:rPr>
      </w:pPr>
      <w:r w:rsidRPr="00B0491E">
        <w:rPr>
          <w:rFonts w:cstheme="minorHAnsi"/>
          <w:b/>
          <w:i/>
        </w:rPr>
        <w:t>Constitution</w:t>
      </w:r>
      <w:r w:rsidR="00283821" w:rsidRPr="00B0491E">
        <w:rPr>
          <w:rStyle w:val="FootnoteReference"/>
          <w:rFonts w:cstheme="minorHAnsi"/>
          <w:b/>
          <w:i/>
        </w:rPr>
        <w:footnoteReference w:id="1"/>
      </w:r>
    </w:p>
    <w:p w:rsidR="00F035CF" w:rsidRDefault="002E1E48" w:rsidP="00670A70">
      <w:pPr>
        <w:jc w:val="both"/>
        <w:rPr>
          <w:rFonts w:cstheme="minorHAnsi"/>
        </w:rPr>
      </w:pPr>
      <w:r w:rsidRPr="00B0491E">
        <w:rPr>
          <w:rFonts w:cstheme="minorHAnsi"/>
        </w:rPr>
        <w:t xml:space="preserve">The Republic </w:t>
      </w:r>
      <w:r w:rsidR="003F3928">
        <w:rPr>
          <w:rFonts w:cstheme="minorHAnsi"/>
        </w:rPr>
        <w:t xml:space="preserve">of India </w:t>
      </w:r>
      <w:r w:rsidRPr="00B0491E">
        <w:rPr>
          <w:rFonts w:cstheme="minorHAnsi"/>
        </w:rPr>
        <w:t>is governed in terms of the Constitution of India which was adopted by the Constituent Assembly on 26th November 1949 and came into force on 26th January 1950. The Constitution does not make provisions for the right to adequate housing.</w:t>
      </w:r>
      <w:r w:rsidR="0076364A" w:rsidRPr="00B0491E">
        <w:rPr>
          <w:rFonts w:cstheme="minorHAnsi"/>
        </w:rPr>
        <w:t xml:space="preserve"> However it does specify adherence</w:t>
      </w:r>
      <w:r w:rsidR="00283821" w:rsidRPr="00B0491E">
        <w:rPr>
          <w:rFonts w:cstheme="minorHAnsi"/>
        </w:rPr>
        <w:t xml:space="preserve"> to international laws the countr</w:t>
      </w:r>
      <w:r w:rsidR="00BE3014" w:rsidRPr="00B0491E">
        <w:rPr>
          <w:rFonts w:cstheme="minorHAnsi"/>
        </w:rPr>
        <w:t>y has signed and a commitment of</w:t>
      </w:r>
      <w:r w:rsidR="00283821" w:rsidRPr="00B0491E">
        <w:rPr>
          <w:rFonts w:cstheme="minorHAnsi"/>
        </w:rPr>
        <w:t xml:space="preserve"> </w:t>
      </w:r>
      <w:r w:rsidR="00BE3014" w:rsidRPr="00B0491E">
        <w:rPr>
          <w:rFonts w:cstheme="minorHAnsi"/>
        </w:rPr>
        <w:t>protection against discrimination</w:t>
      </w:r>
      <w:r w:rsidR="00283821" w:rsidRPr="00B0491E">
        <w:rPr>
          <w:rFonts w:cstheme="minorHAnsi"/>
        </w:rPr>
        <w:t xml:space="preserve"> amongst its citizens. </w:t>
      </w:r>
      <w:r w:rsidRPr="00B0491E">
        <w:rPr>
          <w:rFonts w:cstheme="minorHAnsi"/>
        </w:rPr>
        <w:t xml:space="preserve"> </w:t>
      </w:r>
    </w:p>
    <w:p w:rsidR="00616E0C" w:rsidRPr="00B0491E" w:rsidRDefault="00616E0C" w:rsidP="00616E0C">
      <w:pPr>
        <w:jc w:val="both"/>
        <w:rPr>
          <w:rFonts w:cstheme="minorHAnsi"/>
        </w:rPr>
      </w:pPr>
      <w:r w:rsidRPr="00B0491E">
        <w:rPr>
          <w:rFonts w:cstheme="minorHAnsi"/>
        </w:rPr>
        <w:t xml:space="preserve">‘Article 15 </w:t>
      </w:r>
    </w:p>
    <w:p w:rsidR="00616E0C" w:rsidRPr="00616E0C" w:rsidRDefault="00616E0C" w:rsidP="00670A70">
      <w:pPr>
        <w:jc w:val="both"/>
        <w:rPr>
          <w:rFonts w:cstheme="minorHAnsi"/>
          <w:b/>
          <w:sz w:val="32"/>
          <w:szCs w:val="32"/>
        </w:rPr>
      </w:pPr>
      <w:r w:rsidRPr="00B0491E">
        <w:rPr>
          <w:rFonts w:cstheme="minorHAnsi"/>
        </w:rPr>
        <w:t>The State shall not discriminate against any citizen on grounds only of religion, race, caste, sex, place of birth or any of them.’</w:t>
      </w:r>
    </w:p>
    <w:p w:rsidR="00616E0C" w:rsidRDefault="00616E0C" w:rsidP="002E1E48">
      <w:pPr>
        <w:jc w:val="both"/>
      </w:pPr>
      <w:r>
        <w:t>‘Article 21</w:t>
      </w:r>
    </w:p>
    <w:p w:rsidR="00616E0C" w:rsidRDefault="00616E0C" w:rsidP="002E1E48">
      <w:pPr>
        <w:jc w:val="both"/>
      </w:pPr>
      <w:r w:rsidRPr="00752C23">
        <w:t>No person shall be deprived of his life or personal liberty except according to procedure established by law.</w:t>
      </w:r>
      <w:r>
        <w:t>’</w:t>
      </w:r>
    </w:p>
    <w:p w:rsidR="00616E0C" w:rsidRPr="00B0491E" w:rsidRDefault="00616E0C" w:rsidP="00616E0C">
      <w:pPr>
        <w:jc w:val="both"/>
        <w:rPr>
          <w:rFonts w:cstheme="minorHAnsi"/>
        </w:rPr>
      </w:pPr>
      <w:r w:rsidRPr="00B0491E">
        <w:rPr>
          <w:rFonts w:cstheme="minorHAnsi"/>
        </w:rPr>
        <w:t xml:space="preserve">‘Article 51 </w:t>
      </w:r>
    </w:p>
    <w:p w:rsidR="00616E0C" w:rsidRPr="00B0491E" w:rsidRDefault="00616E0C" w:rsidP="002E1E48">
      <w:pPr>
        <w:jc w:val="both"/>
        <w:rPr>
          <w:rFonts w:cstheme="minorHAnsi"/>
        </w:rPr>
      </w:pPr>
      <w:r w:rsidRPr="00B0491E">
        <w:rPr>
          <w:rFonts w:cstheme="minorHAnsi"/>
        </w:rPr>
        <w:t>The State shall endeavour to foster respect for international law and treaty obligations in the dealings of organized peoples with one another.’</w:t>
      </w:r>
    </w:p>
    <w:p w:rsidR="008C003A" w:rsidRPr="00B0491E" w:rsidRDefault="008C003A" w:rsidP="00670A70">
      <w:pPr>
        <w:jc w:val="both"/>
        <w:rPr>
          <w:rFonts w:cstheme="minorHAnsi"/>
          <w:b/>
          <w:sz w:val="28"/>
          <w:szCs w:val="28"/>
        </w:rPr>
      </w:pPr>
      <w:r w:rsidRPr="00B0491E">
        <w:rPr>
          <w:rFonts w:cstheme="minorHAnsi"/>
          <w:b/>
          <w:sz w:val="28"/>
          <w:szCs w:val="28"/>
        </w:rPr>
        <w:t xml:space="preserve">Government </w:t>
      </w:r>
    </w:p>
    <w:p w:rsidR="00437199" w:rsidRPr="00B0491E" w:rsidRDefault="0080312B" w:rsidP="00670A70">
      <w:pPr>
        <w:jc w:val="both"/>
        <w:rPr>
          <w:rFonts w:cstheme="minorHAnsi"/>
          <w:b/>
          <w:i/>
        </w:rPr>
      </w:pPr>
      <w:r w:rsidRPr="00B0491E">
        <w:rPr>
          <w:rFonts w:cstheme="minorHAnsi"/>
          <w:b/>
          <w:i/>
        </w:rPr>
        <w:t xml:space="preserve">Political System </w:t>
      </w:r>
    </w:p>
    <w:p w:rsidR="001752C6" w:rsidRPr="00B0491E" w:rsidRDefault="001752C6" w:rsidP="00D86897">
      <w:pPr>
        <w:jc w:val="both"/>
        <w:rPr>
          <w:rFonts w:cstheme="minorHAnsi"/>
          <w:b/>
          <w:i/>
        </w:rPr>
      </w:pPr>
      <w:r w:rsidRPr="00B0491E">
        <w:rPr>
          <w:rFonts w:cstheme="minorHAnsi"/>
        </w:rPr>
        <w:t>India is a Union of States. According to its constitution, India is a "sovereign, socialist, secular, democratic republic." India has a federal form of government. However, the central government in India has greater power in relation to its states, and its central government is patterned after the British parliamentary system. India's central government is divided into three distinct but interrelated branches:</w:t>
      </w:r>
      <w:r w:rsidR="0060267E" w:rsidRPr="00B0491E">
        <w:rPr>
          <w:rFonts w:cstheme="minorHAnsi"/>
        </w:rPr>
        <w:t xml:space="preserve"> </w:t>
      </w:r>
      <w:r w:rsidRPr="00B0491E">
        <w:rPr>
          <w:rFonts w:cstheme="minorHAnsi"/>
        </w:rPr>
        <w:t>executive,</w:t>
      </w:r>
      <w:r w:rsidR="0060267E" w:rsidRPr="00B0491E">
        <w:rPr>
          <w:rFonts w:cstheme="minorHAnsi"/>
        </w:rPr>
        <w:t xml:space="preserve"> legislative,</w:t>
      </w:r>
      <w:r w:rsidRPr="00B0491E">
        <w:rPr>
          <w:rFonts w:cstheme="minorHAnsi"/>
        </w:rPr>
        <w:t xml:space="preserve"> and judicial.</w:t>
      </w:r>
      <w:r w:rsidR="000C3919" w:rsidRPr="00B0491E">
        <w:rPr>
          <w:rStyle w:val="FootnoteReference"/>
          <w:rFonts w:cstheme="minorHAnsi"/>
        </w:rPr>
        <w:footnoteReference w:id="2"/>
      </w:r>
      <w:r w:rsidRPr="00B0491E">
        <w:rPr>
          <w:rFonts w:cstheme="minorHAnsi"/>
          <w:b/>
          <w:i/>
        </w:rPr>
        <w:t xml:space="preserve"> </w:t>
      </w:r>
    </w:p>
    <w:p w:rsidR="001752C6" w:rsidRPr="00B0491E" w:rsidRDefault="001752C6" w:rsidP="001752C6">
      <w:pPr>
        <w:jc w:val="both"/>
        <w:rPr>
          <w:rFonts w:cstheme="minorHAnsi"/>
        </w:rPr>
      </w:pPr>
      <w:r w:rsidRPr="00B0491E">
        <w:rPr>
          <w:rFonts w:cstheme="minorHAnsi"/>
        </w:rPr>
        <w:t xml:space="preserve">The government exercises its broad administrative powers in the name of the president, whose duties are largely ceremonial. The president and vice president are elected indirectly for 5-year terms by a special electoral college. Their terms are staggered, and the vice president does not automatically become president following the death or removal from office of the president. Real </w:t>
      </w:r>
      <w:r w:rsidRPr="00B0491E">
        <w:rPr>
          <w:rFonts w:cstheme="minorHAnsi"/>
        </w:rPr>
        <w:lastRenderedPageBreak/>
        <w:t xml:space="preserve">national executive power is </w:t>
      </w:r>
      <w:proofErr w:type="spellStart"/>
      <w:r w:rsidRPr="00B0491E">
        <w:rPr>
          <w:rFonts w:cstheme="minorHAnsi"/>
        </w:rPr>
        <w:t>centered</w:t>
      </w:r>
      <w:proofErr w:type="spellEnd"/>
      <w:r w:rsidRPr="00B0491E">
        <w:rPr>
          <w:rFonts w:cstheme="minorHAnsi"/>
        </w:rPr>
        <w:t xml:space="preserve"> in the Council of Ministers (cabinet), led by the prime minister. The president appoints the prime minister, who is designated by legislators of the political party or coalition commanding a parliamentary majority. The president then appoints subordinate ministers on the advice of the prime minister.</w:t>
      </w:r>
    </w:p>
    <w:p w:rsidR="0060267E" w:rsidRPr="00B0491E" w:rsidRDefault="0060267E" w:rsidP="001752C6">
      <w:pPr>
        <w:jc w:val="both"/>
        <w:rPr>
          <w:rFonts w:cstheme="minorHAnsi"/>
        </w:rPr>
      </w:pPr>
      <w:r w:rsidRPr="00B0491E">
        <w:rPr>
          <w:rFonts w:cstheme="minorHAnsi"/>
        </w:rPr>
        <w:t xml:space="preserve">Parliament consists of a bicameral legislature, the </w:t>
      </w:r>
      <w:proofErr w:type="spellStart"/>
      <w:r w:rsidRPr="00B0491E">
        <w:rPr>
          <w:rFonts w:cstheme="minorHAnsi"/>
        </w:rPr>
        <w:t>Lok</w:t>
      </w:r>
      <w:proofErr w:type="spellEnd"/>
      <w:r w:rsidRPr="00B0491E">
        <w:rPr>
          <w:rFonts w:cstheme="minorHAnsi"/>
        </w:rPr>
        <w:t xml:space="preserve"> </w:t>
      </w:r>
      <w:proofErr w:type="spellStart"/>
      <w:r w:rsidRPr="00B0491E">
        <w:rPr>
          <w:rFonts w:cstheme="minorHAnsi"/>
        </w:rPr>
        <w:t>Sabha</w:t>
      </w:r>
      <w:proofErr w:type="spellEnd"/>
      <w:r w:rsidRPr="00B0491E">
        <w:rPr>
          <w:rFonts w:cstheme="minorHAnsi"/>
        </w:rPr>
        <w:t xml:space="preserve"> (House of the People-the lower house) and the </w:t>
      </w:r>
      <w:proofErr w:type="spellStart"/>
      <w:r w:rsidRPr="00B0491E">
        <w:rPr>
          <w:rFonts w:cstheme="minorHAnsi"/>
        </w:rPr>
        <w:t>Rajya</w:t>
      </w:r>
      <w:proofErr w:type="spellEnd"/>
      <w:r w:rsidRPr="00B0491E">
        <w:rPr>
          <w:rFonts w:cstheme="minorHAnsi"/>
        </w:rPr>
        <w:t xml:space="preserve"> </w:t>
      </w:r>
      <w:proofErr w:type="spellStart"/>
      <w:r w:rsidRPr="00B0491E">
        <w:rPr>
          <w:rFonts w:cstheme="minorHAnsi"/>
        </w:rPr>
        <w:t>Sabha</w:t>
      </w:r>
      <w:proofErr w:type="spellEnd"/>
      <w:r w:rsidRPr="00B0491E">
        <w:rPr>
          <w:rFonts w:cstheme="minorHAnsi"/>
        </w:rPr>
        <w:t xml:space="preserve"> (Council of States-the upper house). The legislatures of the states and union territories elect 233 members to the </w:t>
      </w:r>
      <w:proofErr w:type="spellStart"/>
      <w:r w:rsidRPr="00B0491E">
        <w:rPr>
          <w:rFonts w:cstheme="minorHAnsi"/>
        </w:rPr>
        <w:t>Rajya</w:t>
      </w:r>
      <w:proofErr w:type="spellEnd"/>
      <w:r w:rsidRPr="00B0491E">
        <w:rPr>
          <w:rFonts w:cstheme="minorHAnsi"/>
        </w:rPr>
        <w:t xml:space="preserve"> </w:t>
      </w:r>
      <w:proofErr w:type="spellStart"/>
      <w:r w:rsidRPr="00B0491E">
        <w:rPr>
          <w:rFonts w:cstheme="minorHAnsi"/>
        </w:rPr>
        <w:t>Sabha</w:t>
      </w:r>
      <w:proofErr w:type="spellEnd"/>
      <w:r w:rsidRPr="00B0491E">
        <w:rPr>
          <w:rFonts w:cstheme="minorHAnsi"/>
        </w:rPr>
        <w:t xml:space="preserve">, and the president appoints another 12. The elected members of the </w:t>
      </w:r>
      <w:proofErr w:type="spellStart"/>
      <w:r w:rsidRPr="00B0491E">
        <w:rPr>
          <w:rFonts w:cstheme="minorHAnsi"/>
        </w:rPr>
        <w:t>Rajya</w:t>
      </w:r>
      <w:proofErr w:type="spellEnd"/>
      <w:r w:rsidRPr="00B0491E">
        <w:rPr>
          <w:rFonts w:cstheme="minorHAnsi"/>
        </w:rPr>
        <w:t xml:space="preserve"> </w:t>
      </w:r>
      <w:proofErr w:type="spellStart"/>
      <w:r w:rsidRPr="00B0491E">
        <w:rPr>
          <w:rFonts w:cstheme="minorHAnsi"/>
        </w:rPr>
        <w:t>Sabha</w:t>
      </w:r>
      <w:proofErr w:type="spellEnd"/>
      <w:r w:rsidRPr="00B0491E">
        <w:rPr>
          <w:rFonts w:cstheme="minorHAnsi"/>
        </w:rPr>
        <w:t xml:space="preserve"> serve 6-year terms, with one-third up for election every 2 years. The </w:t>
      </w:r>
      <w:proofErr w:type="spellStart"/>
      <w:r w:rsidRPr="00B0491E">
        <w:rPr>
          <w:rFonts w:cstheme="minorHAnsi"/>
        </w:rPr>
        <w:t>Lok</w:t>
      </w:r>
      <w:proofErr w:type="spellEnd"/>
      <w:r w:rsidRPr="00B0491E">
        <w:rPr>
          <w:rFonts w:cstheme="minorHAnsi"/>
        </w:rPr>
        <w:t xml:space="preserve"> </w:t>
      </w:r>
      <w:proofErr w:type="spellStart"/>
      <w:r w:rsidRPr="00B0491E">
        <w:rPr>
          <w:rFonts w:cstheme="minorHAnsi"/>
        </w:rPr>
        <w:t>Sabha</w:t>
      </w:r>
      <w:proofErr w:type="spellEnd"/>
      <w:r w:rsidRPr="00B0491E">
        <w:rPr>
          <w:rFonts w:cstheme="minorHAnsi"/>
        </w:rPr>
        <w:t xml:space="preserve"> consists of 545 members; 543 are directly elected to 5-year terms. The other two are appointed.</w:t>
      </w:r>
      <w:r w:rsidR="000C3919" w:rsidRPr="00B0491E">
        <w:rPr>
          <w:rStyle w:val="FootnoteReference"/>
          <w:rFonts w:cstheme="minorHAnsi"/>
        </w:rPr>
        <w:footnoteReference w:id="3"/>
      </w:r>
    </w:p>
    <w:p w:rsidR="0060267E" w:rsidRPr="00B0491E" w:rsidRDefault="0060267E" w:rsidP="001752C6">
      <w:pPr>
        <w:jc w:val="both"/>
        <w:rPr>
          <w:rFonts w:cstheme="minorHAnsi"/>
          <w:b/>
          <w:i/>
        </w:rPr>
      </w:pPr>
      <w:r w:rsidRPr="00B0491E">
        <w:rPr>
          <w:rFonts w:cstheme="minorHAnsi"/>
        </w:rPr>
        <w:t>The Supreme Court is made up of one chief justice and 25 associate justices who are appointed by the president and remain in office until they reach the age of 65 or are removed for "proved misbehaviour".</w:t>
      </w:r>
    </w:p>
    <w:p w:rsidR="00797775" w:rsidRPr="00B0491E" w:rsidRDefault="00586FEA" w:rsidP="00D86897">
      <w:pPr>
        <w:jc w:val="both"/>
        <w:rPr>
          <w:rFonts w:cstheme="minorHAnsi"/>
          <w:b/>
          <w:i/>
        </w:rPr>
      </w:pPr>
      <w:r w:rsidRPr="00B0491E">
        <w:rPr>
          <w:rFonts w:cstheme="minorHAnsi"/>
          <w:b/>
          <w:i/>
        </w:rPr>
        <w:t>Ministry of Housing and Urban Poverty Alleviation</w:t>
      </w:r>
      <w:r w:rsidRPr="00B0491E">
        <w:rPr>
          <w:rStyle w:val="FootnoteReference"/>
          <w:rFonts w:cstheme="minorHAnsi"/>
          <w:b/>
          <w:i/>
        </w:rPr>
        <w:footnoteReference w:id="4"/>
      </w:r>
    </w:p>
    <w:p w:rsidR="00437199" w:rsidRPr="00616E0C" w:rsidRDefault="008F2811" w:rsidP="00797775">
      <w:pPr>
        <w:jc w:val="both"/>
        <w:rPr>
          <w:rFonts w:cstheme="minorHAnsi"/>
        </w:rPr>
      </w:pPr>
      <w:r w:rsidRPr="00B0491E">
        <w:rPr>
          <w:rFonts w:cstheme="minorHAnsi"/>
        </w:rPr>
        <w:t>The Ministry of Housing and Urban Poverty Alleviation is the apex authority of Government of India at the national level to formulate policies, sponsor and support programme, coordinate the activities of various Central Ministries, State Governments and other nodal authorities</w:t>
      </w:r>
      <w:r w:rsidR="003F3928">
        <w:rPr>
          <w:rFonts w:cstheme="minorHAnsi"/>
        </w:rPr>
        <w:t>. It also</w:t>
      </w:r>
      <w:r w:rsidRPr="00B0491E">
        <w:rPr>
          <w:rFonts w:cstheme="minorHAnsi"/>
        </w:rPr>
        <w:t xml:space="preserve"> monitor</w:t>
      </w:r>
      <w:r w:rsidR="003F3928">
        <w:rPr>
          <w:rFonts w:cstheme="minorHAnsi"/>
        </w:rPr>
        <w:t>s</w:t>
      </w:r>
      <w:r w:rsidRPr="00B0491E">
        <w:rPr>
          <w:rFonts w:cstheme="minorHAnsi"/>
        </w:rPr>
        <w:t xml:space="preserve"> the programmes concerning all the issues of urban employment</w:t>
      </w:r>
      <w:r w:rsidR="004A7781" w:rsidRPr="00B0491E">
        <w:rPr>
          <w:rFonts w:cstheme="minorHAnsi"/>
        </w:rPr>
        <w:t xml:space="preserve">, poverty </w:t>
      </w:r>
      <w:r w:rsidRPr="00B0491E">
        <w:rPr>
          <w:rFonts w:cstheme="minorHAnsi"/>
        </w:rPr>
        <w:t>and housing in the country.</w:t>
      </w:r>
    </w:p>
    <w:p w:rsidR="00EA3127" w:rsidRPr="00EA3127" w:rsidRDefault="00EA3127" w:rsidP="00EA3127">
      <w:pPr>
        <w:rPr>
          <w:u w:val="single"/>
        </w:rPr>
      </w:pPr>
      <w:r w:rsidRPr="00EA3127">
        <w:rPr>
          <w:u w:val="single"/>
        </w:rPr>
        <w:t xml:space="preserve">The </w:t>
      </w:r>
      <w:proofErr w:type="spellStart"/>
      <w:r w:rsidRPr="00EA3127">
        <w:rPr>
          <w:u w:val="single"/>
        </w:rPr>
        <w:t>Jawahar</w:t>
      </w:r>
      <w:proofErr w:type="spellEnd"/>
      <w:r w:rsidRPr="00EA3127">
        <w:rPr>
          <w:u w:val="single"/>
        </w:rPr>
        <w:t xml:space="preserve"> Lal Nehru National Urban Renewal Mission (JNNURM)</w:t>
      </w:r>
      <w:r>
        <w:rPr>
          <w:u w:val="single"/>
        </w:rPr>
        <w:t xml:space="preserve"> 2005</w:t>
      </w:r>
      <w:r>
        <w:rPr>
          <w:rStyle w:val="FootnoteReference"/>
          <w:u w:val="single"/>
        </w:rPr>
        <w:footnoteReference w:id="5"/>
      </w:r>
    </w:p>
    <w:p w:rsidR="00EA3127" w:rsidRDefault="00EA3127" w:rsidP="00797775">
      <w:pPr>
        <w:jc w:val="both"/>
      </w:pPr>
      <w:r>
        <w:t xml:space="preserve">This Mission </w:t>
      </w:r>
      <w:r w:rsidR="00A306A3">
        <w:t>provides focused attention to integrated development of urban infrastructure and services in select 65 cities with emphasis on urban poor, slum improvement, community toilets/ baths, etc</w:t>
      </w:r>
      <w:r w:rsidR="00DD1D9C">
        <w:t>.</w:t>
      </w:r>
      <w:r w:rsidR="00146121">
        <w:t xml:space="preserve"> The mission has </w:t>
      </w:r>
      <w:r w:rsidR="00136D50">
        <w:t>two</w:t>
      </w:r>
      <w:r w:rsidR="00DD1D9C">
        <w:t xml:space="preserve"> sub-missions:</w:t>
      </w:r>
    </w:p>
    <w:p w:rsidR="00DD1D9C" w:rsidRDefault="00DD1D9C" w:rsidP="00136D50">
      <w:pPr>
        <w:pStyle w:val="ListParagraph"/>
        <w:numPr>
          <w:ilvl w:val="0"/>
          <w:numId w:val="13"/>
        </w:numPr>
        <w:jc w:val="both"/>
        <w:rPr>
          <w:rFonts w:cstheme="minorHAnsi"/>
        </w:rPr>
      </w:pPr>
      <w:r w:rsidRPr="00DD1D9C">
        <w:rPr>
          <w:rFonts w:cstheme="minorHAnsi"/>
        </w:rPr>
        <w:t>Basic Services to the Urban Poor (BSUP)</w:t>
      </w:r>
      <w:r w:rsidR="00146121">
        <w:rPr>
          <w:rStyle w:val="FootnoteReference"/>
          <w:rFonts w:cstheme="minorHAnsi"/>
        </w:rPr>
        <w:footnoteReference w:id="6"/>
      </w:r>
      <w:r w:rsidR="00136D50">
        <w:rPr>
          <w:rFonts w:cstheme="minorHAnsi"/>
        </w:rPr>
        <w:t xml:space="preserve"> </w:t>
      </w:r>
      <w:r w:rsidR="00136D50" w:rsidRPr="00136D50">
        <w:rPr>
          <w:rFonts w:cstheme="minorHAnsi"/>
        </w:rPr>
        <w:t>was launched to assist cities and towns in taking up housing and</w:t>
      </w:r>
      <w:r w:rsidR="00136D50">
        <w:rPr>
          <w:rFonts w:cstheme="minorHAnsi"/>
        </w:rPr>
        <w:t xml:space="preserve"> </w:t>
      </w:r>
      <w:r w:rsidR="00136D50" w:rsidRPr="00136D50">
        <w:rPr>
          <w:rFonts w:cstheme="minorHAnsi"/>
        </w:rPr>
        <w:t>infrastructure facilities for the urban poor in 63 selected cities in the country.</w:t>
      </w:r>
    </w:p>
    <w:p w:rsidR="00136D50" w:rsidRPr="00136D50" w:rsidRDefault="00136D50" w:rsidP="00136D50">
      <w:pPr>
        <w:pStyle w:val="ListParagraph"/>
        <w:numPr>
          <w:ilvl w:val="0"/>
          <w:numId w:val="13"/>
        </w:numPr>
        <w:jc w:val="both"/>
        <w:rPr>
          <w:rFonts w:cstheme="minorHAnsi"/>
        </w:rPr>
      </w:pPr>
      <w:r>
        <w:rPr>
          <w:rFonts w:cstheme="minorHAnsi"/>
        </w:rPr>
        <w:t xml:space="preserve">Integrated Housing &amp; Slum Development Programme (IHSDP) </w:t>
      </w:r>
      <w:r w:rsidRPr="00136D50">
        <w:rPr>
          <w:rFonts w:cstheme="minorHAnsi"/>
        </w:rPr>
        <w:t>was launched simultaneously with BSUP in December 2005,</w:t>
      </w:r>
      <w:r>
        <w:rPr>
          <w:rFonts w:cstheme="minorHAnsi"/>
        </w:rPr>
        <w:t xml:space="preserve"> </w:t>
      </w:r>
      <w:r w:rsidRPr="00136D50">
        <w:rPr>
          <w:rFonts w:cstheme="minorHAnsi"/>
        </w:rPr>
        <w:t xml:space="preserve">is taking up housing and slum </w:t>
      </w:r>
      <w:proofErr w:type="spellStart"/>
      <w:r>
        <w:rPr>
          <w:rFonts w:cstheme="minorHAnsi"/>
        </w:rPr>
        <w:t>up</w:t>
      </w:r>
      <w:r w:rsidRPr="00136D50">
        <w:rPr>
          <w:rFonts w:cstheme="minorHAnsi"/>
        </w:rPr>
        <w:t>gradation</w:t>
      </w:r>
      <w:proofErr w:type="spellEnd"/>
      <w:r w:rsidRPr="00136D50">
        <w:rPr>
          <w:rFonts w:cstheme="minorHAnsi"/>
        </w:rPr>
        <w:t xml:space="preserve"> programmes in non-BSUP cities.</w:t>
      </w:r>
    </w:p>
    <w:p w:rsidR="0045686A" w:rsidRDefault="0045686A" w:rsidP="00797775">
      <w:pPr>
        <w:jc w:val="both"/>
        <w:rPr>
          <w:rFonts w:cstheme="minorHAnsi"/>
          <w:u w:val="single"/>
        </w:rPr>
      </w:pPr>
    </w:p>
    <w:p w:rsidR="0045686A" w:rsidRDefault="0045686A" w:rsidP="00797775">
      <w:pPr>
        <w:jc w:val="both"/>
        <w:rPr>
          <w:rFonts w:cstheme="minorHAnsi"/>
          <w:u w:val="single"/>
        </w:rPr>
      </w:pPr>
    </w:p>
    <w:p w:rsidR="0045686A" w:rsidRDefault="0045686A" w:rsidP="00797775">
      <w:pPr>
        <w:jc w:val="both"/>
        <w:rPr>
          <w:rFonts w:cstheme="minorHAnsi"/>
          <w:u w:val="single"/>
        </w:rPr>
      </w:pPr>
    </w:p>
    <w:p w:rsidR="00797775" w:rsidRPr="00B0491E" w:rsidRDefault="00586FEA" w:rsidP="00797775">
      <w:pPr>
        <w:jc w:val="both"/>
        <w:rPr>
          <w:rFonts w:cstheme="minorHAnsi"/>
          <w:u w:val="single"/>
        </w:rPr>
      </w:pPr>
      <w:r w:rsidRPr="00B0491E">
        <w:rPr>
          <w:rFonts w:cstheme="minorHAnsi"/>
          <w:u w:val="single"/>
        </w:rPr>
        <w:lastRenderedPageBreak/>
        <w:t>National Urban Housing &amp; Habitat Policy (NUHHP), 2007</w:t>
      </w:r>
      <w:r w:rsidR="00144D3E">
        <w:rPr>
          <w:rFonts w:cstheme="minorHAnsi"/>
          <w:u w:val="single"/>
        </w:rPr>
        <w:t xml:space="preserve"> </w:t>
      </w:r>
      <w:r w:rsidR="005F3CBA" w:rsidRPr="00B0491E">
        <w:rPr>
          <w:rStyle w:val="FootnoteReference"/>
          <w:rFonts w:cstheme="minorHAnsi"/>
          <w:u w:val="single"/>
        </w:rPr>
        <w:footnoteReference w:id="7"/>
      </w:r>
    </w:p>
    <w:p w:rsidR="00DD1D9C" w:rsidRDefault="00586FEA" w:rsidP="00DD1D9C">
      <w:r w:rsidRPr="00B0491E">
        <w:rPr>
          <w:rFonts w:cstheme="minorHAnsi"/>
          <w:shd w:val="clear" w:color="auto" w:fill="FFFFFF"/>
        </w:rPr>
        <w:t>The Policy seeks to promote various types of public-private partnerships for realizing the goal of “Affordable Housing for All” with special emphasis on the urban poor.</w:t>
      </w:r>
      <w:r w:rsidR="005F3CBA" w:rsidRPr="00B0491E">
        <w:rPr>
          <w:rFonts w:cstheme="minorHAnsi"/>
          <w:shd w:val="clear" w:color="auto" w:fill="FFFFFF"/>
        </w:rPr>
        <w:t xml:space="preserve"> </w:t>
      </w:r>
      <w:r w:rsidR="00C4372D">
        <w:rPr>
          <w:rFonts w:cstheme="minorHAnsi"/>
          <w:shd w:val="clear" w:color="auto" w:fill="FFFFFF"/>
        </w:rPr>
        <w:t xml:space="preserve">The policy </w:t>
      </w:r>
      <w:r w:rsidR="00C4372D">
        <w:t>does not speak of Housing Rights and evictions at all and</w:t>
      </w:r>
      <w:r w:rsidR="00C4372D">
        <w:rPr>
          <w:b/>
        </w:rPr>
        <w:t xml:space="preserve"> </w:t>
      </w:r>
      <w:r w:rsidR="00C4372D">
        <w:t>mentions adequate housing only once, in section II. Aims:</w:t>
      </w:r>
    </w:p>
    <w:p w:rsidR="00DD1D9C" w:rsidRDefault="00C4372D" w:rsidP="0045686A">
      <w:pPr>
        <w:pStyle w:val="ListParagraph"/>
        <w:numPr>
          <w:ilvl w:val="0"/>
          <w:numId w:val="14"/>
        </w:numPr>
      </w:pPr>
      <w:r w:rsidRPr="005F361A">
        <w:t>The National Urban Housing and Habitat Policy aims at:</w:t>
      </w:r>
    </w:p>
    <w:p w:rsidR="00586FEA" w:rsidRDefault="0045686A" w:rsidP="00DD1D9C">
      <w:pPr>
        <w:pStyle w:val="ListParagraph"/>
        <w:ind w:left="1020"/>
      </w:pPr>
      <w:r>
        <w:t>a</w:t>
      </w:r>
      <w:r w:rsidR="00DD1D9C">
        <w:t xml:space="preserve">. </w:t>
      </w:r>
      <w:r w:rsidR="00C4372D">
        <w:t xml:space="preserve">Creating adequate housing stock both on rental and ownership basis with special </w:t>
      </w:r>
      <w:r w:rsidR="00DD1D9C">
        <w:t xml:space="preserve">    </w:t>
      </w:r>
      <w:r w:rsidR="00C4372D">
        <w:t xml:space="preserve">emphasis on </w:t>
      </w:r>
      <w:r w:rsidR="00DD1D9C">
        <w:t>improving</w:t>
      </w:r>
      <w:r w:rsidR="00C4372D">
        <w:t xml:space="preserve"> the affordability of the vulnerable and economically weaker sections of society through appropriate capital or interest subsidies.</w:t>
      </w:r>
    </w:p>
    <w:p w:rsidR="005F3CBA" w:rsidRPr="00A53125" w:rsidRDefault="003C4CF9" w:rsidP="00797775">
      <w:pPr>
        <w:jc w:val="both"/>
        <w:rPr>
          <w:rFonts w:cstheme="minorHAnsi"/>
          <w:b/>
          <w:i/>
        </w:rPr>
      </w:pPr>
      <w:r w:rsidRPr="00A53125">
        <w:rPr>
          <w:rFonts w:cstheme="minorHAnsi"/>
          <w:b/>
          <w:i/>
        </w:rPr>
        <w:t>Ministry of Law and Justice</w:t>
      </w:r>
      <w:r w:rsidR="00144D3E">
        <w:rPr>
          <w:rFonts w:cstheme="minorHAnsi"/>
          <w:b/>
          <w:i/>
        </w:rPr>
        <w:t xml:space="preserve"> </w:t>
      </w:r>
      <w:r w:rsidR="00E9274F" w:rsidRPr="00A53125">
        <w:rPr>
          <w:rStyle w:val="FootnoteReference"/>
          <w:rFonts w:cstheme="minorHAnsi"/>
          <w:b/>
          <w:i/>
        </w:rPr>
        <w:footnoteReference w:id="8"/>
      </w:r>
    </w:p>
    <w:p w:rsidR="004A7781" w:rsidRPr="00B0491E" w:rsidRDefault="004A7781" w:rsidP="00797775">
      <w:pPr>
        <w:jc w:val="both"/>
        <w:rPr>
          <w:rFonts w:cstheme="minorHAnsi"/>
        </w:rPr>
      </w:pPr>
      <w:r w:rsidRPr="00B0491E">
        <w:rPr>
          <w:rFonts w:cstheme="minorHAnsi"/>
        </w:rPr>
        <w:t>Ministry of Law And Justice comprises of the Legislative Department and the Department of Legal Affairs. The Department of Legal Affairs is concerned with advising the various Ministries of the Central Government while the Legislative Department is concerned with drafting of principal legislation for the Central Government.</w:t>
      </w:r>
    </w:p>
    <w:p w:rsidR="003C4CF9" w:rsidRPr="00B0491E" w:rsidRDefault="003C4CF9" w:rsidP="00797775">
      <w:pPr>
        <w:jc w:val="both"/>
        <w:rPr>
          <w:rFonts w:cstheme="minorHAnsi"/>
          <w:u w:val="single"/>
        </w:rPr>
      </w:pPr>
      <w:r w:rsidRPr="00B0491E">
        <w:rPr>
          <w:rFonts w:cstheme="minorHAnsi"/>
        </w:rPr>
        <w:t xml:space="preserve"> </w:t>
      </w:r>
      <w:r w:rsidRPr="00B0491E">
        <w:rPr>
          <w:rFonts w:cstheme="minorHAnsi"/>
          <w:u w:val="single"/>
        </w:rPr>
        <w:t>The Right to Fair Compensation and Transparency in Land Acquisition, Rehabilitation and Resettlement Act, 2013</w:t>
      </w:r>
      <w:r w:rsidR="00144D3E">
        <w:rPr>
          <w:rFonts w:cstheme="minorHAnsi"/>
          <w:u w:val="single"/>
        </w:rPr>
        <w:t xml:space="preserve"> </w:t>
      </w:r>
      <w:r w:rsidR="004A641D" w:rsidRPr="00B0491E">
        <w:rPr>
          <w:rStyle w:val="FootnoteReference"/>
          <w:rFonts w:cstheme="minorHAnsi"/>
          <w:u w:val="single"/>
        </w:rPr>
        <w:footnoteReference w:id="9"/>
      </w:r>
    </w:p>
    <w:p w:rsidR="003C4CF9" w:rsidRPr="00B0491E" w:rsidRDefault="00BE45A5" w:rsidP="00797775">
      <w:pPr>
        <w:jc w:val="both"/>
        <w:rPr>
          <w:rFonts w:cstheme="minorHAnsi"/>
        </w:rPr>
      </w:pPr>
      <w:r w:rsidRPr="00B0491E">
        <w:rPr>
          <w:rFonts w:cstheme="minorHAnsi"/>
        </w:rPr>
        <w:t>The 2013 Act marked a paradigm shift in the land acquisition process and contains many provisions to protect the interests of not only the land owners but also landless project affected persons such as farm labour and slum dwellers. The new law links land acquisition with the accompanying obligation for Resettlement and Rehabilitation (“R&amp;R”) of all project affected persons, including the landless people. All affected families are entitled to a house, provided they have been residing in the area for five years or more and have been displaced. If they choose not to accept the house, they are offered a one-time financial grant in lieu of the same.</w:t>
      </w:r>
      <w:r w:rsidRPr="00B0491E">
        <w:rPr>
          <w:rStyle w:val="FootnoteReference"/>
          <w:rFonts w:cstheme="minorHAnsi"/>
        </w:rPr>
        <w:footnoteReference w:id="10"/>
      </w:r>
    </w:p>
    <w:p w:rsidR="001120C8" w:rsidRPr="00B0491E" w:rsidRDefault="001120C8" w:rsidP="00797775">
      <w:pPr>
        <w:jc w:val="both"/>
        <w:rPr>
          <w:rFonts w:cstheme="minorHAnsi"/>
        </w:rPr>
      </w:pPr>
      <w:r w:rsidRPr="00B0491E">
        <w:rPr>
          <w:rFonts w:cstheme="minorHAnsi"/>
          <w:u w:val="single"/>
        </w:rPr>
        <w:t>The Right to Fair Compensation and Transparency in Land Acquisition, Rehabilitation and Resettlement (2</w:t>
      </w:r>
      <w:r w:rsidRPr="00B0491E">
        <w:rPr>
          <w:rFonts w:cstheme="minorHAnsi"/>
          <w:u w:val="single"/>
          <w:vertAlign w:val="superscript"/>
        </w:rPr>
        <w:t>nd</w:t>
      </w:r>
      <w:r w:rsidRPr="00B0491E">
        <w:rPr>
          <w:rFonts w:cstheme="minorHAnsi"/>
          <w:u w:val="single"/>
        </w:rPr>
        <w:t xml:space="preserve"> Amendment) Bill, 2015</w:t>
      </w:r>
      <w:r w:rsidR="00144D3E">
        <w:rPr>
          <w:rFonts w:cstheme="minorHAnsi"/>
          <w:u w:val="single"/>
        </w:rPr>
        <w:t xml:space="preserve"> </w:t>
      </w:r>
      <w:r w:rsidRPr="00B0491E">
        <w:rPr>
          <w:rStyle w:val="FootnoteReference"/>
          <w:rFonts w:cstheme="minorHAnsi"/>
          <w:u w:val="single"/>
        </w:rPr>
        <w:footnoteReference w:id="11"/>
      </w:r>
    </w:p>
    <w:p w:rsidR="00BE3014" w:rsidRPr="00A53125" w:rsidRDefault="00EE4EE7" w:rsidP="00797775">
      <w:pPr>
        <w:jc w:val="both"/>
        <w:rPr>
          <w:rFonts w:cstheme="minorHAnsi"/>
        </w:rPr>
      </w:pPr>
      <w:r w:rsidRPr="00B0491E">
        <w:rPr>
          <w:rFonts w:cstheme="minorHAnsi"/>
        </w:rPr>
        <w:t>The 2015 Law</w:t>
      </w:r>
      <w:r w:rsidR="00C82138" w:rsidRPr="00B0491E">
        <w:rPr>
          <w:rFonts w:cstheme="minorHAnsi"/>
        </w:rPr>
        <w:t xml:space="preserve"> is currently moving through the Indian government. It has been </w:t>
      </w:r>
      <w:r w:rsidR="001120C8" w:rsidRPr="00B0491E">
        <w:rPr>
          <w:rFonts w:cstheme="minorHAnsi"/>
        </w:rPr>
        <w:t>passed</w:t>
      </w:r>
      <w:r w:rsidR="00C82138" w:rsidRPr="00B0491E">
        <w:rPr>
          <w:rFonts w:cstheme="minorHAnsi"/>
        </w:rPr>
        <w:t xml:space="preserve"> in</w:t>
      </w:r>
      <w:r w:rsidR="001F79F5" w:rsidRPr="00B0491E">
        <w:rPr>
          <w:rFonts w:cstheme="minorHAnsi"/>
        </w:rPr>
        <w:t xml:space="preserve"> </w:t>
      </w:r>
      <w:proofErr w:type="spellStart"/>
      <w:r w:rsidR="001120C8" w:rsidRPr="00B0491E">
        <w:rPr>
          <w:rFonts w:cstheme="minorHAnsi"/>
        </w:rPr>
        <w:t>Lok</w:t>
      </w:r>
      <w:proofErr w:type="spellEnd"/>
      <w:r w:rsidR="001120C8" w:rsidRPr="00B0491E">
        <w:rPr>
          <w:rFonts w:cstheme="minorHAnsi"/>
        </w:rPr>
        <w:t xml:space="preserve"> </w:t>
      </w:r>
      <w:proofErr w:type="spellStart"/>
      <w:proofErr w:type="gramStart"/>
      <w:r w:rsidR="001120C8" w:rsidRPr="00B0491E">
        <w:rPr>
          <w:rFonts w:cstheme="minorHAnsi"/>
        </w:rPr>
        <w:t>Sabha</w:t>
      </w:r>
      <w:proofErr w:type="spellEnd"/>
      <w:r w:rsidR="001F79F5" w:rsidRPr="00B0491E">
        <w:rPr>
          <w:rFonts w:cstheme="minorHAnsi"/>
        </w:rPr>
        <w:t>,</w:t>
      </w:r>
      <w:proofErr w:type="gramEnd"/>
      <w:r w:rsidR="001F79F5" w:rsidRPr="00B0491E">
        <w:rPr>
          <w:rFonts w:cstheme="minorHAnsi"/>
        </w:rPr>
        <w:t xml:space="preserve"> however, a decision has not been reached in </w:t>
      </w:r>
      <w:r w:rsidR="001120C8" w:rsidRPr="00B0491E">
        <w:rPr>
          <w:rFonts w:cstheme="minorHAnsi"/>
        </w:rPr>
        <w:t xml:space="preserve">the </w:t>
      </w:r>
      <w:proofErr w:type="spellStart"/>
      <w:r w:rsidR="001120C8" w:rsidRPr="00B0491E">
        <w:rPr>
          <w:rFonts w:cstheme="minorHAnsi"/>
        </w:rPr>
        <w:t>Rajya</w:t>
      </w:r>
      <w:proofErr w:type="spellEnd"/>
      <w:r w:rsidR="001120C8" w:rsidRPr="00B0491E">
        <w:rPr>
          <w:rFonts w:cstheme="minorHAnsi"/>
        </w:rPr>
        <w:t xml:space="preserve"> </w:t>
      </w:r>
      <w:proofErr w:type="spellStart"/>
      <w:r w:rsidR="001120C8" w:rsidRPr="00B0491E">
        <w:rPr>
          <w:rFonts w:cstheme="minorHAnsi"/>
        </w:rPr>
        <w:t>Sabha</w:t>
      </w:r>
      <w:proofErr w:type="spellEnd"/>
      <w:r w:rsidR="001F79F5" w:rsidRPr="00B0491E">
        <w:rPr>
          <w:rFonts w:cstheme="minorHAnsi"/>
        </w:rPr>
        <w:t>. The 2015 Law</w:t>
      </w:r>
      <w:r w:rsidR="00C82138" w:rsidRPr="00B0491E">
        <w:rPr>
          <w:rFonts w:cstheme="minorHAnsi"/>
        </w:rPr>
        <w:t xml:space="preserve"> </w:t>
      </w:r>
      <w:r w:rsidRPr="00B0491E">
        <w:rPr>
          <w:rFonts w:cstheme="minorHAnsi"/>
        </w:rPr>
        <w:t xml:space="preserve">came into existence </w:t>
      </w:r>
      <w:r w:rsidR="001F79F5" w:rsidRPr="00B0491E">
        <w:rPr>
          <w:rFonts w:cstheme="minorHAnsi"/>
        </w:rPr>
        <w:t>as a result of</w:t>
      </w:r>
      <w:r w:rsidRPr="00B0491E">
        <w:rPr>
          <w:rFonts w:cstheme="minorHAnsi"/>
        </w:rPr>
        <w:t xml:space="preserve"> strong resistance from industry to the provisions specified in 2013 Act. It does away with the social impact assessment and consent requirements, in cases where the land is being acquired for the purpose of five specified sectors; 1. </w:t>
      </w:r>
      <w:proofErr w:type="gramStart"/>
      <w:r w:rsidRPr="00B0491E">
        <w:rPr>
          <w:rFonts w:cstheme="minorHAnsi"/>
        </w:rPr>
        <w:t>defence</w:t>
      </w:r>
      <w:proofErr w:type="gramEnd"/>
      <w:r w:rsidRPr="00B0491E">
        <w:rPr>
          <w:rFonts w:cstheme="minorHAnsi"/>
        </w:rPr>
        <w:t xml:space="preserve">, 2. </w:t>
      </w:r>
      <w:proofErr w:type="gramStart"/>
      <w:r w:rsidR="00C82138" w:rsidRPr="00B0491E">
        <w:rPr>
          <w:rFonts w:cstheme="minorHAnsi"/>
        </w:rPr>
        <w:t>r</w:t>
      </w:r>
      <w:r w:rsidRPr="00B0491E">
        <w:rPr>
          <w:rFonts w:cstheme="minorHAnsi"/>
        </w:rPr>
        <w:t>ural</w:t>
      </w:r>
      <w:proofErr w:type="gramEnd"/>
      <w:r w:rsidRPr="00B0491E">
        <w:rPr>
          <w:rFonts w:cstheme="minorHAnsi"/>
        </w:rPr>
        <w:t xml:space="preserve"> infrastructure</w:t>
      </w:r>
      <w:r w:rsidR="00C82138" w:rsidRPr="00B0491E">
        <w:rPr>
          <w:rFonts w:cstheme="minorHAnsi"/>
        </w:rPr>
        <w:t xml:space="preserve">, 3. </w:t>
      </w:r>
      <w:proofErr w:type="gramStart"/>
      <w:r w:rsidR="00C82138" w:rsidRPr="00B0491E">
        <w:rPr>
          <w:rFonts w:cstheme="minorHAnsi"/>
        </w:rPr>
        <w:t>industry</w:t>
      </w:r>
      <w:proofErr w:type="gramEnd"/>
      <w:r w:rsidR="00C82138" w:rsidRPr="00B0491E">
        <w:rPr>
          <w:rFonts w:cstheme="minorHAnsi"/>
        </w:rPr>
        <w:t xml:space="preserve"> corridors, </w:t>
      </w:r>
      <w:r w:rsidR="001120C8" w:rsidRPr="00B0491E">
        <w:rPr>
          <w:rFonts w:cstheme="minorHAnsi"/>
        </w:rPr>
        <w:t>4.</w:t>
      </w:r>
      <w:r w:rsidR="00C82138" w:rsidRPr="00B0491E">
        <w:rPr>
          <w:rFonts w:cstheme="minorHAnsi"/>
        </w:rPr>
        <w:t xml:space="preserve"> </w:t>
      </w:r>
      <w:proofErr w:type="gramStart"/>
      <w:r w:rsidR="00C82138" w:rsidRPr="00B0491E">
        <w:rPr>
          <w:rFonts w:cstheme="minorHAnsi"/>
        </w:rPr>
        <w:lastRenderedPageBreak/>
        <w:t>housing</w:t>
      </w:r>
      <w:proofErr w:type="gramEnd"/>
      <w:r w:rsidR="00C82138" w:rsidRPr="00B0491E">
        <w:rPr>
          <w:rFonts w:cstheme="minorHAnsi"/>
        </w:rPr>
        <w:t xml:space="preserve"> for the poor, and 5. </w:t>
      </w:r>
      <w:proofErr w:type="gramStart"/>
      <w:r w:rsidR="00C82138" w:rsidRPr="00B0491E">
        <w:rPr>
          <w:rFonts w:cstheme="minorHAnsi"/>
        </w:rPr>
        <w:t>social</w:t>
      </w:r>
      <w:proofErr w:type="gramEnd"/>
      <w:r w:rsidR="00C82138" w:rsidRPr="00B0491E">
        <w:rPr>
          <w:rFonts w:cstheme="minorHAnsi"/>
        </w:rPr>
        <w:t xml:space="preserve"> infrastructure projects</w:t>
      </w:r>
      <w:r w:rsidR="001120C8" w:rsidRPr="00B0491E">
        <w:rPr>
          <w:rFonts w:cstheme="minorHAnsi"/>
        </w:rPr>
        <w:t xml:space="preserve">. The Act deemed the head of a government department guilty for an offence by the department. The Bill removes this and adds the requirement of prior sanction to prosecute a government employee. </w:t>
      </w:r>
    </w:p>
    <w:p w:rsidR="00A53125" w:rsidRDefault="007745EC" w:rsidP="002250DD">
      <w:pPr>
        <w:rPr>
          <w:rFonts w:cstheme="minorHAnsi"/>
          <w:b/>
          <w:i/>
        </w:rPr>
      </w:pPr>
      <w:r w:rsidRPr="007745EC">
        <w:rPr>
          <w:rFonts w:cstheme="minorHAnsi"/>
          <w:b/>
          <w:i/>
        </w:rPr>
        <w:t>Kerala State Legislature</w:t>
      </w:r>
    </w:p>
    <w:p w:rsidR="007745EC" w:rsidRDefault="007745EC" w:rsidP="002250DD">
      <w:pPr>
        <w:rPr>
          <w:rFonts w:cstheme="minorHAnsi"/>
          <w:u w:val="single"/>
        </w:rPr>
      </w:pPr>
      <w:r>
        <w:rPr>
          <w:rFonts w:cstheme="minorHAnsi"/>
          <w:u w:val="single"/>
        </w:rPr>
        <w:t>The Kerala Prevention of Eviction Act, 1966</w:t>
      </w:r>
      <w:r>
        <w:rPr>
          <w:rStyle w:val="FootnoteReference"/>
          <w:rFonts w:cstheme="minorHAnsi"/>
          <w:u w:val="single"/>
        </w:rPr>
        <w:footnoteReference w:id="12"/>
      </w:r>
    </w:p>
    <w:p w:rsidR="007745EC" w:rsidRPr="007745EC" w:rsidRDefault="00571A99" w:rsidP="002250DD">
      <w:pPr>
        <w:rPr>
          <w:rFonts w:cstheme="minorHAnsi"/>
        </w:rPr>
      </w:pPr>
      <w:r>
        <w:rPr>
          <w:rFonts w:cstheme="minorHAnsi"/>
        </w:rPr>
        <w:t>The</w:t>
      </w:r>
      <w:r w:rsidR="007745EC">
        <w:rPr>
          <w:rFonts w:cstheme="minorHAnsi"/>
        </w:rPr>
        <w:t xml:space="preserve"> </w:t>
      </w:r>
      <w:r>
        <w:rPr>
          <w:rFonts w:cstheme="minorHAnsi"/>
        </w:rPr>
        <w:t>Act is intended</w:t>
      </w:r>
      <w:r w:rsidR="007745EC">
        <w:rPr>
          <w:rFonts w:cstheme="minorHAnsi"/>
        </w:rPr>
        <w:t xml:space="preserve"> to provide for the prevention of eviction of cultivating tenants in the State of Kerala. </w:t>
      </w:r>
    </w:p>
    <w:p w:rsidR="00A53125" w:rsidRDefault="00571A99" w:rsidP="002250DD">
      <w:pPr>
        <w:rPr>
          <w:rFonts w:cstheme="minorHAnsi"/>
          <w:b/>
          <w:i/>
        </w:rPr>
      </w:pPr>
      <w:r>
        <w:rPr>
          <w:rFonts w:cstheme="minorHAnsi"/>
          <w:b/>
          <w:i/>
        </w:rPr>
        <w:t xml:space="preserve">Goa </w:t>
      </w:r>
      <w:r w:rsidR="007745EC">
        <w:rPr>
          <w:rFonts w:cstheme="minorHAnsi"/>
          <w:b/>
          <w:i/>
        </w:rPr>
        <w:t>Legislativ</w:t>
      </w:r>
      <w:r>
        <w:rPr>
          <w:rFonts w:cstheme="minorHAnsi"/>
          <w:b/>
          <w:i/>
        </w:rPr>
        <w:t>e Assembly</w:t>
      </w:r>
    </w:p>
    <w:p w:rsidR="00571A99" w:rsidRDefault="0016347B" w:rsidP="002250DD">
      <w:pPr>
        <w:rPr>
          <w:rFonts w:cstheme="minorHAnsi"/>
          <w:u w:val="single"/>
        </w:rPr>
      </w:pPr>
      <w:r>
        <w:rPr>
          <w:rFonts w:cstheme="minorHAnsi"/>
          <w:u w:val="single"/>
        </w:rPr>
        <w:t xml:space="preserve">The Goa, Daman and Diu </w:t>
      </w:r>
      <w:proofErr w:type="spellStart"/>
      <w:r>
        <w:rPr>
          <w:rFonts w:cstheme="minorHAnsi"/>
          <w:u w:val="single"/>
        </w:rPr>
        <w:t>Mundkars</w:t>
      </w:r>
      <w:proofErr w:type="spellEnd"/>
      <w:r>
        <w:rPr>
          <w:rFonts w:cstheme="minorHAnsi"/>
          <w:u w:val="single"/>
        </w:rPr>
        <w:t xml:space="preserve"> (Protection from Eviction) Act, 1975</w:t>
      </w:r>
      <w:r>
        <w:rPr>
          <w:rStyle w:val="FootnoteReference"/>
          <w:rFonts w:cstheme="minorHAnsi"/>
          <w:u w:val="single"/>
        </w:rPr>
        <w:footnoteReference w:id="13"/>
      </w:r>
    </w:p>
    <w:p w:rsidR="0016347B" w:rsidRPr="00571A99" w:rsidRDefault="00571A99" w:rsidP="002250DD">
      <w:pPr>
        <w:rPr>
          <w:rFonts w:cstheme="minorHAnsi"/>
          <w:u w:val="single"/>
        </w:rPr>
      </w:pPr>
      <w:r>
        <w:rPr>
          <w:rFonts w:cstheme="minorHAnsi"/>
        </w:rPr>
        <w:t xml:space="preserve"> The</w:t>
      </w:r>
      <w:r w:rsidR="0016347B">
        <w:rPr>
          <w:rFonts w:cstheme="minorHAnsi"/>
        </w:rPr>
        <w:t xml:space="preserve"> Act </w:t>
      </w:r>
      <w:r>
        <w:rPr>
          <w:rFonts w:cstheme="minorHAnsi"/>
        </w:rPr>
        <w:t xml:space="preserve">is </w:t>
      </w:r>
      <w:r w:rsidR="0016347B">
        <w:rPr>
          <w:rFonts w:cstheme="minorHAnsi"/>
        </w:rPr>
        <w:t xml:space="preserve">intended to provide for better protection to </w:t>
      </w:r>
      <w:proofErr w:type="spellStart"/>
      <w:r w:rsidR="0016347B">
        <w:rPr>
          <w:rFonts w:cstheme="minorHAnsi"/>
        </w:rPr>
        <w:t>Mundkars</w:t>
      </w:r>
      <w:proofErr w:type="spellEnd"/>
      <w:r w:rsidR="0016347B">
        <w:rPr>
          <w:rFonts w:cstheme="minorHAnsi"/>
        </w:rPr>
        <w:t xml:space="preserve"> against eviction from their dwelling houses and for granting them the right to purchase the same. </w:t>
      </w:r>
    </w:p>
    <w:p w:rsidR="00A53125" w:rsidRDefault="00A53125"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45686A" w:rsidRDefault="0045686A" w:rsidP="002250DD">
      <w:pPr>
        <w:rPr>
          <w:rFonts w:cstheme="minorHAnsi"/>
          <w:b/>
          <w:sz w:val="32"/>
          <w:szCs w:val="32"/>
        </w:rPr>
      </w:pPr>
    </w:p>
    <w:p w:rsidR="00AD4886" w:rsidRPr="00B0491E" w:rsidRDefault="0080312B" w:rsidP="002250DD">
      <w:pPr>
        <w:rPr>
          <w:rFonts w:cstheme="minorHAnsi"/>
          <w:b/>
          <w:sz w:val="32"/>
          <w:szCs w:val="32"/>
        </w:rPr>
      </w:pPr>
      <w:r w:rsidRPr="00B0491E">
        <w:rPr>
          <w:rFonts w:cstheme="minorHAnsi"/>
          <w:b/>
          <w:sz w:val="32"/>
          <w:szCs w:val="32"/>
        </w:rPr>
        <w:lastRenderedPageBreak/>
        <w:t>Judiciary</w:t>
      </w:r>
    </w:p>
    <w:p w:rsidR="00A53125" w:rsidRDefault="005573EB" w:rsidP="005573EB">
      <w:pPr>
        <w:jc w:val="both"/>
        <w:rPr>
          <w:rFonts w:cstheme="minorHAnsi"/>
        </w:rPr>
      </w:pPr>
      <w:r w:rsidRPr="00B0491E">
        <w:rPr>
          <w:rFonts w:cstheme="minorHAnsi"/>
        </w:rPr>
        <w:t>The Constitution (74th Amendment) Act has further delegated many of these functions to the urban local bodies. The constitutional and legal authority of the Govt. of India is limited only to Delhi and other Union Territories and to the subject which State Legislatures authorise the Union Parliament to legislate.</w:t>
      </w:r>
      <w:r w:rsidR="00616E0C">
        <w:rPr>
          <w:rFonts w:cstheme="minorHAnsi"/>
        </w:rPr>
        <w:t xml:space="preserve"> </w:t>
      </w:r>
      <w:r>
        <w:rPr>
          <w:rFonts w:cstheme="minorHAnsi"/>
        </w:rPr>
        <w:t>As a result, decisions on housing and land are disseminated on from the state and municipal level. Case law related to hous</w:t>
      </w:r>
      <w:r w:rsidR="006611F6">
        <w:rPr>
          <w:rFonts w:cstheme="minorHAnsi"/>
        </w:rPr>
        <w:t>ing and land has</w:t>
      </w:r>
      <w:r>
        <w:rPr>
          <w:rFonts w:cstheme="minorHAnsi"/>
        </w:rPr>
        <w:t xml:space="preserve"> been retrieved from the judiciaries of state and municipality. </w:t>
      </w:r>
    </w:p>
    <w:p w:rsidR="00616E0C" w:rsidRDefault="00616E0C" w:rsidP="005573EB">
      <w:pPr>
        <w:jc w:val="both"/>
      </w:pPr>
      <w:r>
        <w:t>The human right to adequate housing has also been upheld by the Supreme Court, in various judgements, as an integral part of the right to life. Majority of the Indian population, in urban as well as rural areas, however, lives in extremely inadequate and insecure conditions.</w:t>
      </w:r>
    </w:p>
    <w:p w:rsidR="00C01E0F" w:rsidRPr="00616E0C" w:rsidRDefault="00C01E0F" w:rsidP="005573EB">
      <w:pPr>
        <w:jc w:val="both"/>
        <w:rPr>
          <w:rFonts w:cstheme="minorHAnsi"/>
        </w:rPr>
      </w:pPr>
      <w:r w:rsidRPr="00C01E0F">
        <w:rPr>
          <w:rFonts w:cstheme="minorHAnsi"/>
        </w:rPr>
        <w:t>In a ruling in January 2012, the Supreme Court directed compliance with Article 21 by providing night shelters for the homeless since people sleeping on pavements in the night was a breach of th</w:t>
      </w:r>
      <w:r w:rsidR="001120E4">
        <w:rPr>
          <w:rFonts w:cstheme="minorHAnsi"/>
        </w:rPr>
        <w:t>eir right to live with dignity.</w:t>
      </w:r>
      <w:r w:rsidR="001120E4">
        <w:rPr>
          <w:rStyle w:val="FootnoteReference"/>
          <w:rFonts w:cstheme="minorHAnsi"/>
        </w:rPr>
        <w:footnoteReference w:id="14"/>
      </w:r>
    </w:p>
    <w:p w:rsidR="001120C8" w:rsidRPr="00B0491E" w:rsidRDefault="00AD4886" w:rsidP="002250DD">
      <w:pPr>
        <w:rPr>
          <w:rFonts w:cstheme="minorHAnsi"/>
          <w:b/>
          <w:sz w:val="32"/>
          <w:szCs w:val="32"/>
          <w:u w:val="single"/>
        </w:rPr>
      </w:pPr>
      <w:r w:rsidRPr="00B0491E">
        <w:rPr>
          <w:rFonts w:cstheme="minorHAnsi"/>
          <w:u w:val="single"/>
        </w:rPr>
        <w:t xml:space="preserve">Olga </w:t>
      </w:r>
      <w:proofErr w:type="spellStart"/>
      <w:r w:rsidRPr="00B0491E">
        <w:rPr>
          <w:rFonts w:cstheme="minorHAnsi"/>
          <w:u w:val="single"/>
        </w:rPr>
        <w:t>Tellis</w:t>
      </w:r>
      <w:proofErr w:type="spellEnd"/>
      <w:r w:rsidRPr="00B0491E">
        <w:rPr>
          <w:rFonts w:cstheme="minorHAnsi"/>
          <w:u w:val="single"/>
        </w:rPr>
        <w:t xml:space="preserve"> v Bombay Municipal Corporation, (1985)</w:t>
      </w:r>
      <w:r w:rsidRPr="00B0491E">
        <w:rPr>
          <w:rStyle w:val="FootnoteReference"/>
          <w:rFonts w:cstheme="minorHAnsi"/>
          <w:u w:val="single"/>
        </w:rPr>
        <w:footnoteReference w:id="15"/>
      </w:r>
    </w:p>
    <w:p w:rsidR="00860FA2" w:rsidRPr="00B0491E" w:rsidRDefault="00AD4886" w:rsidP="00AD4886">
      <w:pPr>
        <w:jc w:val="both"/>
        <w:rPr>
          <w:rFonts w:cstheme="minorHAnsi"/>
        </w:rPr>
      </w:pPr>
      <w:r w:rsidRPr="00B0491E">
        <w:rPr>
          <w:rFonts w:cstheme="minorHAnsi"/>
        </w:rPr>
        <w:t xml:space="preserve">One of the first and most important housing rights cases to go up to the Supreme Court in India was Olga </w:t>
      </w:r>
      <w:proofErr w:type="spellStart"/>
      <w:r w:rsidRPr="00B0491E">
        <w:rPr>
          <w:rFonts w:cstheme="minorHAnsi"/>
        </w:rPr>
        <w:t>Tellis</w:t>
      </w:r>
      <w:proofErr w:type="spellEnd"/>
      <w:r w:rsidRPr="00B0491E">
        <w:rPr>
          <w:rFonts w:cstheme="minorHAnsi"/>
        </w:rPr>
        <w:t xml:space="preserve"> in 1985. This case, for the first time, held that the Right to livelihood and shelter as being an important component of the Right to Life. This public interest litigation was filed on behalf of the pavement dwellers of Bombay city in the Bombay High Court. The judgment given by the Supreme Court in this case, for the first time, expanded the Right to Life guaranteed under Article 21 of the Indian Constitution to be wide enough to include within its scope, the right to livelihood which was translated in this context to mean the right to be allowed to remain on the pavements.  The Supreme Court order also laid down that the eviction of the slum and pavement dwellers could be done only after arranging alternative accommodation for them and not before that. </w:t>
      </w:r>
      <w:r w:rsidR="00860FA2" w:rsidRPr="00B0491E">
        <w:rPr>
          <w:rFonts w:cstheme="minorHAnsi"/>
        </w:rPr>
        <w:br w:type="page"/>
      </w:r>
    </w:p>
    <w:p w:rsidR="00F77A9D" w:rsidRPr="00A53125" w:rsidRDefault="00FB7E00" w:rsidP="009C474A">
      <w:pPr>
        <w:rPr>
          <w:rFonts w:cstheme="minorHAnsi"/>
          <w:b/>
          <w:sz w:val="32"/>
          <w:szCs w:val="32"/>
        </w:rPr>
      </w:pPr>
      <w:r w:rsidRPr="00A53125">
        <w:rPr>
          <w:rFonts w:cstheme="minorHAnsi"/>
          <w:b/>
          <w:sz w:val="32"/>
          <w:szCs w:val="32"/>
        </w:rPr>
        <w:lastRenderedPageBreak/>
        <w:t>International Conventions</w:t>
      </w:r>
      <w:r w:rsidR="00376665" w:rsidRPr="00A53125">
        <w:rPr>
          <w:rStyle w:val="FootnoteReference"/>
          <w:rFonts w:cstheme="minorHAnsi"/>
          <w:b/>
          <w:sz w:val="32"/>
          <w:szCs w:val="32"/>
        </w:rPr>
        <w:footnoteReference w:id="16"/>
      </w:r>
    </w:p>
    <w:p w:rsidR="00F77A9D" w:rsidRPr="00B0491E" w:rsidRDefault="0002525A" w:rsidP="009C474A">
      <w:pPr>
        <w:rPr>
          <w:rFonts w:cstheme="minorHAnsi"/>
          <w:b/>
        </w:rPr>
      </w:pPr>
      <w:r w:rsidRPr="00B0491E">
        <w:rPr>
          <w:rFonts w:eastAsia="Times New Roman" w:cstheme="minorHAnsi"/>
          <w:lang w:eastAsia="en-AU"/>
        </w:rPr>
        <w:t>India</w:t>
      </w:r>
      <w:r w:rsidR="009C474A" w:rsidRPr="00B0491E">
        <w:rPr>
          <w:rFonts w:eastAsia="Times New Roman" w:cstheme="minorHAnsi"/>
          <w:lang w:eastAsia="en-AU"/>
        </w:rPr>
        <w:t xml:space="preserve"> has ratified most of the major human rights conventions, including the International Covenant on Economic, Social and Cultural Rights, which includes the right to adequate housing as a component of the right to an adequate standard of living.</w:t>
      </w:r>
    </w:p>
    <w:tbl>
      <w:tblPr>
        <w:tblStyle w:val="LightShading"/>
        <w:tblW w:w="5000" w:type="pct"/>
        <w:tblLook w:val="04A0" w:firstRow="1" w:lastRow="0" w:firstColumn="1" w:lastColumn="0" w:noHBand="0" w:noVBand="1"/>
      </w:tblPr>
      <w:tblGrid>
        <w:gridCol w:w="3982"/>
        <w:gridCol w:w="1246"/>
        <w:gridCol w:w="1068"/>
        <w:gridCol w:w="2946"/>
      </w:tblGrid>
      <w:tr w:rsidR="005F3CBA" w:rsidRPr="00B0491E" w:rsidTr="00007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7B5551" w:rsidP="002250DD">
            <w:pPr>
              <w:spacing w:line="276" w:lineRule="auto"/>
              <w:jc w:val="center"/>
              <w:rPr>
                <w:rFonts w:eastAsia="Times New Roman" w:cstheme="minorHAnsi"/>
                <w:color w:val="auto"/>
              </w:rPr>
            </w:pPr>
            <w:hyperlink r:id="rId9" w:tooltip="Click here to sort" w:history="1">
              <w:r w:rsidR="0033417F" w:rsidRPr="00B0491E">
                <w:rPr>
                  <w:rStyle w:val="Hyperlink"/>
                  <w:rFonts w:eastAsia="Times New Roman" w:cstheme="minorHAnsi"/>
                  <w:b w:val="0"/>
                  <w:bCs w:val="0"/>
                  <w:color w:val="auto"/>
                </w:rPr>
                <w:t>Treaty Description</w:t>
              </w:r>
            </w:hyperlink>
          </w:p>
        </w:tc>
        <w:tc>
          <w:tcPr>
            <w:tcW w:w="0" w:type="auto"/>
            <w:hideMark/>
          </w:tcPr>
          <w:p w:rsidR="0033417F" w:rsidRPr="00B0491E" w:rsidRDefault="007B555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hyperlink r:id="rId10" w:tooltip="Click here to sort" w:history="1">
              <w:r w:rsidR="0033417F" w:rsidRPr="00B0491E">
                <w:rPr>
                  <w:rStyle w:val="Hyperlink"/>
                  <w:rFonts w:eastAsia="Times New Roman" w:cstheme="minorHAnsi"/>
                  <w:b w:val="0"/>
                  <w:bCs w:val="0"/>
                  <w:color w:val="auto"/>
                </w:rPr>
                <w:t>Treaty Name</w:t>
              </w:r>
            </w:hyperlink>
          </w:p>
        </w:tc>
        <w:tc>
          <w:tcPr>
            <w:tcW w:w="0" w:type="auto"/>
            <w:hideMark/>
          </w:tcPr>
          <w:p w:rsidR="0033417F" w:rsidRPr="00B0491E" w:rsidRDefault="007B555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hyperlink r:id="rId11" w:tooltip="Click here to sort" w:history="1">
              <w:r w:rsidR="0033417F" w:rsidRPr="00B0491E">
                <w:rPr>
                  <w:rStyle w:val="Hyperlink"/>
                  <w:rFonts w:eastAsia="Times New Roman" w:cstheme="minorHAnsi"/>
                  <w:b w:val="0"/>
                  <w:bCs w:val="0"/>
                  <w:color w:val="auto"/>
                </w:rPr>
                <w:t>Signature Date</w:t>
              </w:r>
            </w:hyperlink>
          </w:p>
        </w:tc>
        <w:tc>
          <w:tcPr>
            <w:tcW w:w="1594" w:type="pct"/>
            <w:hideMark/>
          </w:tcPr>
          <w:p w:rsidR="0033417F" w:rsidRPr="00B0491E" w:rsidRDefault="007B555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hyperlink r:id="rId12" w:tooltip="Click here to sort" w:history="1">
              <w:r w:rsidR="0033417F" w:rsidRPr="00B0491E">
                <w:rPr>
                  <w:rStyle w:val="Hyperlink"/>
                  <w:rFonts w:eastAsia="Times New Roman" w:cstheme="minorHAnsi"/>
                  <w:b w:val="0"/>
                  <w:bCs w:val="0"/>
                  <w:color w:val="auto"/>
                </w:rPr>
                <w:t>Ratification Date, Accession(a), Succession(d) Date</w:t>
              </w:r>
            </w:hyperlink>
          </w:p>
        </w:tc>
      </w:tr>
      <w:tr w:rsidR="005F3CBA" w:rsidRPr="00B0491E" w:rsidTr="0000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Convention against Torture and Other Cruel Inhuman or Degrading Treatment or Punishment</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CAT</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w:t>
            </w:r>
            <w:r w:rsidR="00555C3B" w:rsidRPr="00B0491E">
              <w:rPr>
                <w:rFonts w:eastAsia="Times New Roman" w:cstheme="minorHAnsi"/>
                <w:color w:val="auto"/>
              </w:rPr>
              <w:t xml:space="preserve">14 1997 Oct </w:t>
            </w:r>
          </w:p>
        </w:tc>
        <w:tc>
          <w:tcPr>
            <w:tcW w:w="1594" w:type="pct"/>
            <w:hideMark/>
          </w:tcPr>
          <w:p w:rsidR="0033417F" w:rsidRPr="00B0491E" w:rsidRDefault="0033417F" w:rsidP="0002525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p>
        </w:tc>
      </w:tr>
      <w:tr w:rsidR="005F3CBA" w:rsidRPr="00B0491E" w:rsidTr="0000701C">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International Covenant on Civil and Political Rights</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CCPR</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w:t>
            </w:r>
          </w:p>
        </w:tc>
        <w:tc>
          <w:tcPr>
            <w:tcW w:w="1594" w:type="pct"/>
            <w:hideMark/>
          </w:tcPr>
          <w:p w:rsidR="0033417F" w:rsidRPr="00B0491E" w:rsidRDefault="00555C3B" w:rsidP="0002525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10 Apr 1979 (a)</w:t>
            </w:r>
          </w:p>
        </w:tc>
      </w:tr>
      <w:tr w:rsidR="005F3CBA" w:rsidRPr="00B0491E" w:rsidTr="0000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Convention on the Elimination of All Forms of Discrimination against Women</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CEDAW</w:t>
            </w:r>
          </w:p>
        </w:tc>
        <w:tc>
          <w:tcPr>
            <w:tcW w:w="0" w:type="auto"/>
            <w:hideMark/>
          </w:tcPr>
          <w:p w:rsidR="0033417F" w:rsidRPr="00B0491E" w:rsidRDefault="00D86897"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xml:space="preserve"> </w:t>
            </w:r>
            <w:r w:rsidR="00555C3B" w:rsidRPr="00B0491E">
              <w:rPr>
                <w:rFonts w:eastAsia="Times New Roman" w:cstheme="minorHAnsi"/>
                <w:color w:val="auto"/>
              </w:rPr>
              <w:t>30 Jul 1980</w:t>
            </w:r>
          </w:p>
        </w:tc>
        <w:tc>
          <w:tcPr>
            <w:tcW w:w="1594" w:type="pct"/>
            <w:hideMark/>
          </w:tcPr>
          <w:p w:rsidR="0033417F" w:rsidRPr="00B0491E" w:rsidRDefault="00555C3B" w:rsidP="0002525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09 Jul 1993</w:t>
            </w:r>
          </w:p>
        </w:tc>
      </w:tr>
      <w:tr w:rsidR="005F3CBA" w:rsidRPr="00B0491E" w:rsidTr="0000701C">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International Convention on the Elimination of All Forms of Racial Discrimination</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CERD</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w:t>
            </w:r>
            <w:r w:rsidR="00555C3B" w:rsidRPr="00B0491E">
              <w:rPr>
                <w:rFonts w:eastAsia="Times New Roman" w:cstheme="minorHAnsi"/>
                <w:color w:val="auto"/>
              </w:rPr>
              <w:t>02 Mar 1967</w:t>
            </w:r>
          </w:p>
        </w:tc>
        <w:tc>
          <w:tcPr>
            <w:tcW w:w="1594" w:type="pct"/>
            <w:hideMark/>
          </w:tcPr>
          <w:p w:rsidR="0033417F" w:rsidRPr="00B0491E" w:rsidRDefault="00555C3B" w:rsidP="0002525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03 Dec 1968</w:t>
            </w:r>
          </w:p>
        </w:tc>
      </w:tr>
      <w:tr w:rsidR="005F3CBA" w:rsidRPr="00B0491E" w:rsidTr="0000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International Covenant on Economic, Social and Cultural Rights</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CESCR</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w:t>
            </w:r>
          </w:p>
        </w:tc>
        <w:tc>
          <w:tcPr>
            <w:tcW w:w="1594" w:type="pct"/>
            <w:hideMark/>
          </w:tcPr>
          <w:p w:rsidR="0033417F" w:rsidRPr="00B0491E" w:rsidRDefault="00555C3B" w:rsidP="0002525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10 Apr 1979 (a)</w:t>
            </w:r>
          </w:p>
        </w:tc>
      </w:tr>
      <w:tr w:rsidR="005F3CBA" w:rsidRPr="00B0491E" w:rsidTr="0000701C">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International Convention on the Protection of the Rights of All Migrant Workers and Members of Their Families</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CMW</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w:t>
            </w:r>
          </w:p>
        </w:tc>
        <w:tc>
          <w:tcPr>
            <w:tcW w:w="1594" w:type="pct"/>
            <w:hideMark/>
          </w:tcPr>
          <w:p w:rsidR="0033417F" w:rsidRPr="00B0491E" w:rsidRDefault="0033417F" w:rsidP="0002525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tc>
      </w:tr>
      <w:tr w:rsidR="005F3CBA" w:rsidRPr="00B0491E" w:rsidTr="0000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Convention on the Rights of the Child</w:t>
            </w:r>
          </w:p>
        </w:tc>
        <w:tc>
          <w:tcPr>
            <w:tcW w:w="0" w:type="auto"/>
            <w:hideMark/>
          </w:tcPr>
          <w:p w:rsidR="0033417F" w:rsidRPr="00B0491E"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CRC</w:t>
            </w:r>
          </w:p>
        </w:tc>
        <w:tc>
          <w:tcPr>
            <w:tcW w:w="0" w:type="auto"/>
            <w:hideMark/>
          </w:tcPr>
          <w:p w:rsidR="0033417F" w:rsidRPr="00B0491E" w:rsidRDefault="00D86897"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xml:space="preserve"> </w:t>
            </w:r>
          </w:p>
        </w:tc>
        <w:tc>
          <w:tcPr>
            <w:tcW w:w="1594" w:type="pct"/>
            <w:hideMark/>
          </w:tcPr>
          <w:p w:rsidR="0033417F" w:rsidRPr="00B0491E" w:rsidRDefault="00555C3B" w:rsidP="0002525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11 Dec 1992 (a)</w:t>
            </w:r>
          </w:p>
        </w:tc>
      </w:tr>
      <w:tr w:rsidR="005F3CBA" w:rsidRPr="00B0491E" w:rsidTr="0000701C">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B0491E" w:rsidRDefault="0033417F" w:rsidP="002250DD">
            <w:pPr>
              <w:spacing w:line="276" w:lineRule="auto"/>
              <w:rPr>
                <w:rFonts w:eastAsia="Times New Roman" w:cstheme="minorHAnsi"/>
                <w:b w:val="0"/>
                <w:color w:val="auto"/>
              </w:rPr>
            </w:pPr>
            <w:r w:rsidRPr="00B0491E">
              <w:rPr>
                <w:rFonts w:eastAsia="Times New Roman" w:cstheme="minorHAnsi"/>
                <w:b w:val="0"/>
                <w:color w:val="auto"/>
              </w:rPr>
              <w:t>Convention on the Rights of Persons with Disabilities</w:t>
            </w:r>
          </w:p>
        </w:tc>
        <w:tc>
          <w:tcPr>
            <w:tcW w:w="0" w:type="auto"/>
            <w:hideMark/>
          </w:tcPr>
          <w:p w:rsidR="0033417F" w:rsidRPr="00B0491E"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CRPD</w:t>
            </w:r>
          </w:p>
        </w:tc>
        <w:tc>
          <w:tcPr>
            <w:tcW w:w="0" w:type="auto"/>
            <w:hideMark/>
          </w:tcPr>
          <w:p w:rsidR="0033417F" w:rsidRPr="00B0491E" w:rsidRDefault="00D86897"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 xml:space="preserve"> </w:t>
            </w:r>
            <w:r w:rsidR="00555C3B" w:rsidRPr="00B0491E">
              <w:rPr>
                <w:rFonts w:eastAsia="Times New Roman" w:cstheme="minorHAnsi"/>
                <w:color w:val="auto"/>
              </w:rPr>
              <w:t>30 Mar 2007</w:t>
            </w:r>
          </w:p>
        </w:tc>
        <w:tc>
          <w:tcPr>
            <w:tcW w:w="1594" w:type="pct"/>
            <w:hideMark/>
          </w:tcPr>
          <w:p w:rsidR="0033417F" w:rsidRPr="00B0491E" w:rsidRDefault="00555C3B" w:rsidP="0002525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01 Oct 2007</w:t>
            </w:r>
          </w:p>
        </w:tc>
      </w:tr>
      <w:tr w:rsidR="005F3CBA" w:rsidRPr="00B0491E" w:rsidTr="0000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rsidR="00897E59" w:rsidRPr="00B0491E" w:rsidRDefault="00897E59" w:rsidP="002250DD">
            <w:pPr>
              <w:rPr>
                <w:rFonts w:eastAsia="Times New Roman" w:cstheme="minorHAnsi"/>
                <w:b w:val="0"/>
                <w:color w:val="auto"/>
              </w:rPr>
            </w:pPr>
            <w:r w:rsidRPr="00B0491E">
              <w:rPr>
                <w:rFonts w:eastAsia="Times New Roman" w:cstheme="minorHAnsi"/>
                <w:b w:val="0"/>
                <w:color w:val="auto"/>
              </w:rPr>
              <w:t>Convention (and Protocol) Relating to the Status of Refugees</w:t>
            </w:r>
          </w:p>
        </w:tc>
        <w:tc>
          <w:tcPr>
            <w:tcW w:w="0" w:type="auto"/>
          </w:tcPr>
          <w:p w:rsidR="00897E59" w:rsidRPr="00B0491E"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Refugee Convention</w:t>
            </w:r>
          </w:p>
        </w:tc>
        <w:tc>
          <w:tcPr>
            <w:tcW w:w="0" w:type="auto"/>
          </w:tcPr>
          <w:p w:rsidR="00897E59" w:rsidRPr="00B0491E"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p>
        </w:tc>
        <w:tc>
          <w:tcPr>
            <w:tcW w:w="1594" w:type="pct"/>
          </w:tcPr>
          <w:p w:rsidR="00897E59" w:rsidRPr="00B0491E" w:rsidRDefault="00897E59" w:rsidP="0002525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p>
        </w:tc>
      </w:tr>
      <w:tr w:rsidR="0000701C" w:rsidRPr="00B0491E" w:rsidTr="0000701C">
        <w:tc>
          <w:tcPr>
            <w:cnfStyle w:val="001000000000" w:firstRow="0" w:lastRow="0" w:firstColumn="1" w:lastColumn="0" w:oddVBand="0" w:evenVBand="0" w:oddHBand="0" w:evenHBand="0" w:firstRowFirstColumn="0" w:firstRowLastColumn="0" w:lastRowFirstColumn="0" w:lastRowLastColumn="0"/>
            <w:tcW w:w="2154" w:type="pct"/>
          </w:tcPr>
          <w:p w:rsidR="0000701C" w:rsidRPr="00B0491E" w:rsidRDefault="0000701C" w:rsidP="002250DD">
            <w:pPr>
              <w:rPr>
                <w:rFonts w:eastAsia="Times New Roman" w:cstheme="minorHAnsi"/>
                <w:b w:val="0"/>
                <w:color w:val="auto"/>
              </w:rPr>
            </w:pPr>
            <w:r w:rsidRPr="00B0491E">
              <w:rPr>
                <w:rFonts w:eastAsia="Times New Roman" w:cstheme="minorHAnsi"/>
                <w:b w:val="0"/>
                <w:color w:val="auto"/>
              </w:rPr>
              <w:t>Convention Relating to the Status of Stateless Persons</w:t>
            </w:r>
          </w:p>
        </w:tc>
        <w:tc>
          <w:tcPr>
            <w:tcW w:w="0" w:type="auto"/>
          </w:tcPr>
          <w:p w:rsidR="0000701C" w:rsidRPr="00B0491E" w:rsidRDefault="0000701C"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B0491E">
              <w:rPr>
                <w:rFonts w:eastAsia="Times New Roman" w:cstheme="minorHAnsi"/>
                <w:color w:val="auto"/>
              </w:rPr>
              <w:t>Stateless Convention</w:t>
            </w:r>
          </w:p>
        </w:tc>
        <w:tc>
          <w:tcPr>
            <w:tcW w:w="0" w:type="auto"/>
          </w:tcPr>
          <w:p w:rsidR="0000701C" w:rsidRPr="00B0491E" w:rsidRDefault="0000701C"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tc>
        <w:tc>
          <w:tcPr>
            <w:tcW w:w="1594" w:type="pct"/>
          </w:tcPr>
          <w:p w:rsidR="0000701C" w:rsidRPr="00B0491E" w:rsidRDefault="0000701C" w:rsidP="0002525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tc>
      </w:tr>
    </w:tbl>
    <w:p w:rsidR="00376665" w:rsidRPr="00B0491E" w:rsidRDefault="00BF207E" w:rsidP="002250DD">
      <w:pPr>
        <w:rPr>
          <w:rFonts w:cstheme="minorHAnsi"/>
        </w:rPr>
      </w:pPr>
      <w:r w:rsidRPr="00B0491E">
        <w:rPr>
          <w:rFonts w:cstheme="minorHAnsi"/>
        </w:rPr>
        <w:br/>
      </w:r>
      <w:r w:rsidR="009C474A" w:rsidRPr="00B0491E">
        <w:rPr>
          <w:rFonts w:cstheme="minorHAnsi"/>
        </w:rPr>
        <w:t xml:space="preserve"> India</w:t>
      </w:r>
      <w:r w:rsidR="00D86897" w:rsidRPr="00B0491E">
        <w:rPr>
          <w:rFonts w:cstheme="minorHAnsi"/>
        </w:rPr>
        <w:t xml:space="preserve"> </w:t>
      </w:r>
      <w:r w:rsidR="00376665" w:rsidRPr="00B0491E">
        <w:rPr>
          <w:rFonts w:cstheme="minorHAnsi"/>
        </w:rPr>
        <w:t>has not</w:t>
      </w:r>
      <w:r w:rsidR="0097762A" w:rsidRPr="00B0491E">
        <w:rPr>
          <w:rFonts w:cstheme="minorHAnsi"/>
        </w:rPr>
        <w:t xml:space="preserve"> </w:t>
      </w:r>
      <w:r w:rsidR="00F77A9D" w:rsidRPr="00B0491E">
        <w:rPr>
          <w:rFonts w:cstheme="minorHAnsi"/>
        </w:rPr>
        <w:t>ratified</w:t>
      </w:r>
      <w:r w:rsidR="00376665" w:rsidRPr="00B0491E">
        <w:rPr>
          <w:rFonts w:cstheme="minorHAnsi"/>
        </w:rPr>
        <w:t>:</w:t>
      </w:r>
    </w:p>
    <w:p w:rsidR="00C36F99" w:rsidRPr="00B0491E" w:rsidRDefault="00555C3B" w:rsidP="00C8361C">
      <w:pPr>
        <w:pStyle w:val="ListParagraph"/>
        <w:numPr>
          <w:ilvl w:val="0"/>
          <w:numId w:val="9"/>
        </w:numPr>
        <w:jc w:val="both"/>
        <w:rPr>
          <w:rFonts w:cstheme="minorHAnsi"/>
        </w:rPr>
      </w:pPr>
      <w:r w:rsidRPr="00B0491E">
        <w:rPr>
          <w:rFonts w:eastAsia="Times New Roman" w:cstheme="minorHAnsi"/>
        </w:rPr>
        <w:t>Convention (and Protocol) Relating to the Status of Refugees</w:t>
      </w:r>
    </w:p>
    <w:p w:rsidR="0000701C" w:rsidRPr="00B0491E" w:rsidRDefault="0000701C" w:rsidP="0000701C">
      <w:pPr>
        <w:pStyle w:val="ListParagraph"/>
        <w:numPr>
          <w:ilvl w:val="0"/>
          <w:numId w:val="9"/>
        </w:numPr>
        <w:jc w:val="both"/>
        <w:rPr>
          <w:rFonts w:cstheme="minorHAnsi"/>
        </w:rPr>
      </w:pPr>
      <w:r w:rsidRPr="00B0491E">
        <w:rPr>
          <w:rFonts w:cstheme="minorHAnsi"/>
        </w:rPr>
        <w:t>Convention Relating to the Status of Stateless Persons</w:t>
      </w:r>
    </w:p>
    <w:p w:rsidR="001D1D32" w:rsidRPr="00B0491E" w:rsidRDefault="001D1D32" w:rsidP="00C8361C">
      <w:pPr>
        <w:pStyle w:val="ListParagraph"/>
        <w:numPr>
          <w:ilvl w:val="0"/>
          <w:numId w:val="9"/>
        </w:numPr>
        <w:jc w:val="both"/>
        <w:rPr>
          <w:rFonts w:cstheme="minorHAnsi"/>
        </w:rPr>
      </w:pPr>
      <w:r w:rsidRPr="00B0491E">
        <w:rPr>
          <w:rFonts w:eastAsia="Times New Roman" w:cstheme="minorHAnsi"/>
        </w:rPr>
        <w:t>International Convention on the Protection of the Rights of All Migrant Workers and Members of Their Families</w:t>
      </w:r>
    </w:p>
    <w:p w:rsidR="00C36F99" w:rsidRPr="00B0491E" w:rsidRDefault="00C36F99" w:rsidP="002250DD">
      <w:pPr>
        <w:rPr>
          <w:rFonts w:cstheme="minorHAnsi"/>
          <w:b/>
        </w:rPr>
      </w:pPr>
    </w:p>
    <w:p w:rsidR="002E7D99" w:rsidRPr="00B0491E" w:rsidRDefault="002E7D99" w:rsidP="002250DD">
      <w:pPr>
        <w:rPr>
          <w:rFonts w:cstheme="minorHAnsi"/>
          <w:b/>
          <w:sz w:val="32"/>
          <w:szCs w:val="32"/>
        </w:rPr>
      </w:pPr>
      <w:r w:rsidRPr="00B0491E">
        <w:rPr>
          <w:rFonts w:cstheme="minorHAnsi"/>
          <w:b/>
          <w:sz w:val="32"/>
          <w:szCs w:val="32"/>
        </w:rPr>
        <w:lastRenderedPageBreak/>
        <w:t>UN</w:t>
      </w:r>
      <w:r w:rsidR="0080312B" w:rsidRPr="00B0491E">
        <w:rPr>
          <w:rFonts w:cstheme="minorHAnsi"/>
          <w:b/>
          <w:sz w:val="32"/>
          <w:szCs w:val="32"/>
        </w:rPr>
        <w:t xml:space="preserve"> </w:t>
      </w:r>
      <w:r w:rsidR="00572673" w:rsidRPr="00B0491E">
        <w:rPr>
          <w:rFonts w:cstheme="minorHAnsi"/>
          <w:b/>
          <w:sz w:val="32"/>
          <w:szCs w:val="32"/>
        </w:rPr>
        <w:t xml:space="preserve">Reviews and </w:t>
      </w:r>
      <w:r w:rsidR="00437199" w:rsidRPr="00B0491E">
        <w:rPr>
          <w:rFonts w:cstheme="minorHAnsi"/>
          <w:b/>
          <w:sz w:val="32"/>
          <w:szCs w:val="32"/>
        </w:rPr>
        <w:t>Agencies</w:t>
      </w:r>
    </w:p>
    <w:p w:rsidR="00E066A0" w:rsidRDefault="00E066A0" w:rsidP="002250DD">
      <w:pPr>
        <w:rPr>
          <w:rFonts w:eastAsia="Times New Roman" w:cstheme="minorHAnsi"/>
          <w:lang w:eastAsia="en-AU"/>
        </w:rPr>
      </w:pPr>
      <w:r>
        <w:rPr>
          <w:rFonts w:eastAsia="Times New Roman" w:cstheme="minorHAnsi"/>
          <w:lang w:eastAsia="en-AU"/>
        </w:rPr>
        <w:t xml:space="preserve">UN review mechanisms have recommended India to continue efforts aimed at ensuring every household enjoys the right to safe drinking water and sanitation. UN review mechanisms have also expressed concern over the risk of forced evictions in areas surrounding the </w:t>
      </w:r>
      <w:proofErr w:type="spellStart"/>
      <w:r w:rsidRPr="00B0491E">
        <w:rPr>
          <w:rFonts w:cstheme="minorHAnsi"/>
        </w:rPr>
        <w:t>Sardar</w:t>
      </w:r>
      <w:proofErr w:type="spellEnd"/>
      <w:r w:rsidRPr="00B0491E">
        <w:rPr>
          <w:rFonts w:cstheme="minorHAnsi"/>
        </w:rPr>
        <w:t xml:space="preserve"> </w:t>
      </w:r>
      <w:proofErr w:type="spellStart"/>
      <w:r w:rsidRPr="00B0491E">
        <w:rPr>
          <w:rFonts w:cstheme="minorHAnsi"/>
        </w:rPr>
        <w:t>Sarovar</w:t>
      </w:r>
      <w:proofErr w:type="spellEnd"/>
      <w:r>
        <w:rPr>
          <w:rFonts w:cstheme="minorHAnsi"/>
        </w:rPr>
        <w:t xml:space="preserve"> dam development.  </w:t>
      </w:r>
    </w:p>
    <w:p w:rsidR="00437199" w:rsidRPr="00B0491E" w:rsidRDefault="00437199" w:rsidP="002250DD">
      <w:pPr>
        <w:rPr>
          <w:rFonts w:cstheme="minorHAnsi"/>
        </w:rPr>
      </w:pPr>
      <w:r w:rsidRPr="00B0491E">
        <w:rPr>
          <w:rFonts w:cstheme="minorHAnsi"/>
          <w:b/>
        </w:rPr>
        <w:t>Universal Periodic Review</w:t>
      </w:r>
      <w:r w:rsidR="00D163BC" w:rsidRPr="00B0491E">
        <w:rPr>
          <w:rStyle w:val="FootnoteReference"/>
          <w:rFonts w:cstheme="minorHAnsi"/>
          <w:b/>
          <w:i/>
        </w:rPr>
        <w:footnoteReference w:id="17"/>
      </w:r>
      <w:r w:rsidRPr="00B0491E">
        <w:rPr>
          <w:rFonts w:cstheme="minorHAnsi"/>
          <w:b/>
          <w:i/>
        </w:rPr>
        <w:t xml:space="preserve"> </w:t>
      </w:r>
      <w:r w:rsidR="00D86897" w:rsidRPr="00B0491E">
        <w:rPr>
          <w:rFonts w:cstheme="minorHAnsi"/>
          <w:b/>
          <w:i/>
        </w:rPr>
        <w:t xml:space="preserve"> </w:t>
      </w:r>
      <w:r w:rsidRPr="00B0491E">
        <w:rPr>
          <w:rFonts w:cstheme="minorHAnsi"/>
        </w:rPr>
        <w:t xml:space="preserve"> </w:t>
      </w:r>
    </w:p>
    <w:p w:rsidR="000B5A30" w:rsidRPr="00B0491E" w:rsidRDefault="000B5A30" w:rsidP="00C8361C">
      <w:pPr>
        <w:jc w:val="both"/>
        <w:rPr>
          <w:rFonts w:cstheme="minorHAnsi"/>
          <w:i/>
        </w:rPr>
      </w:pPr>
      <w:r w:rsidRPr="00B0491E">
        <w:rPr>
          <w:rFonts w:cstheme="minorHAnsi"/>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C7508A" w:rsidRPr="00B0491E" w:rsidRDefault="00C7508A" w:rsidP="002250DD">
      <w:pPr>
        <w:rPr>
          <w:rFonts w:cstheme="minorHAnsi"/>
          <w:u w:val="single"/>
        </w:rPr>
      </w:pPr>
      <w:r w:rsidRPr="00B0491E">
        <w:rPr>
          <w:rFonts w:cstheme="minorHAnsi"/>
          <w:u w:val="single"/>
        </w:rPr>
        <w:t>First UPR 2008</w:t>
      </w:r>
      <w:r w:rsidRPr="00B0491E">
        <w:rPr>
          <w:rStyle w:val="FootnoteReference"/>
          <w:rFonts w:cstheme="minorHAnsi"/>
          <w:u w:val="single"/>
        </w:rPr>
        <w:footnoteReference w:id="18"/>
      </w:r>
    </w:p>
    <w:p w:rsidR="00C7508A" w:rsidRPr="00B0491E" w:rsidRDefault="00C7508A" w:rsidP="002250DD">
      <w:pPr>
        <w:rPr>
          <w:rFonts w:cstheme="minorHAnsi"/>
        </w:rPr>
      </w:pPr>
      <w:r w:rsidRPr="00B0491E">
        <w:rPr>
          <w:rFonts w:cstheme="minorHAnsi"/>
        </w:rPr>
        <w:t>India was reviewed in the first UPR cycle in the 1</w:t>
      </w:r>
      <w:r w:rsidRPr="00B0491E">
        <w:rPr>
          <w:rFonts w:cstheme="minorHAnsi"/>
          <w:vertAlign w:val="superscript"/>
        </w:rPr>
        <w:t>st</w:t>
      </w:r>
      <w:r w:rsidRPr="00B0491E">
        <w:rPr>
          <w:rFonts w:cstheme="minorHAnsi"/>
        </w:rPr>
        <w:t xml:space="preserve"> session in 2008.</w:t>
      </w:r>
    </w:p>
    <w:p w:rsidR="00C7508A" w:rsidRPr="00B0491E" w:rsidRDefault="0095093A" w:rsidP="002250DD">
      <w:pPr>
        <w:rPr>
          <w:rFonts w:cstheme="minorHAnsi"/>
        </w:rPr>
      </w:pPr>
      <w:r w:rsidRPr="00B0491E">
        <w:rPr>
          <w:rFonts w:cstheme="minorHAnsi"/>
        </w:rPr>
        <w:t>‘Recommendation 18:</w:t>
      </w:r>
      <w:r w:rsidR="00C7508A" w:rsidRPr="00B0491E">
        <w:rPr>
          <w:rFonts w:cstheme="minorHAnsi"/>
        </w:rPr>
        <w:t xml:space="preserve"> Continue efforts to allow for a harmonious life in a multi-religious, multi-cultural, multi-ethnic and multi-lingual society and to guarantee a society constituting one fifth of the world’s population to be well fed, well housed, well cared</w:t>
      </w:r>
      <w:r w:rsidRPr="00B0491E">
        <w:rPr>
          <w:rFonts w:cstheme="minorHAnsi"/>
        </w:rPr>
        <w:t xml:space="preserve"> for and well educated</w:t>
      </w:r>
      <w:r w:rsidR="00C7508A" w:rsidRPr="00B0491E">
        <w:rPr>
          <w:rFonts w:cstheme="minorHAnsi"/>
        </w:rPr>
        <w:t>.</w:t>
      </w:r>
      <w:r w:rsidRPr="00B0491E">
        <w:rPr>
          <w:rFonts w:cstheme="minorHAnsi"/>
        </w:rPr>
        <w:t>’</w:t>
      </w:r>
    </w:p>
    <w:p w:rsidR="00C7508A" w:rsidRPr="00B0491E" w:rsidRDefault="00C7508A" w:rsidP="002250DD">
      <w:pPr>
        <w:rPr>
          <w:rFonts w:cstheme="minorHAnsi"/>
          <w:u w:val="single"/>
        </w:rPr>
      </w:pPr>
      <w:r w:rsidRPr="00B0491E">
        <w:rPr>
          <w:rFonts w:cstheme="minorHAnsi"/>
          <w:u w:val="single"/>
        </w:rPr>
        <w:t>Second UPR 2</w:t>
      </w:r>
      <w:r w:rsidR="0095093A" w:rsidRPr="00B0491E">
        <w:rPr>
          <w:rFonts w:cstheme="minorHAnsi"/>
          <w:u w:val="single"/>
        </w:rPr>
        <w:t>012</w:t>
      </w:r>
      <w:r w:rsidR="000642E7" w:rsidRPr="00B0491E">
        <w:rPr>
          <w:rStyle w:val="FootnoteReference"/>
          <w:rFonts w:cstheme="minorHAnsi"/>
          <w:u w:val="single"/>
        </w:rPr>
        <w:footnoteReference w:id="19"/>
      </w:r>
    </w:p>
    <w:p w:rsidR="0095093A" w:rsidRPr="00B0491E" w:rsidRDefault="0095093A" w:rsidP="002250DD">
      <w:pPr>
        <w:rPr>
          <w:rFonts w:cstheme="minorHAnsi"/>
          <w:bCs/>
        </w:rPr>
      </w:pPr>
      <w:r w:rsidRPr="00B0491E">
        <w:rPr>
          <w:rFonts w:cstheme="minorHAnsi"/>
          <w:bCs/>
        </w:rPr>
        <w:t>India was reviewed in the second UPR cycle in the 13</w:t>
      </w:r>
      <w:r w:rsidRPr="00B0491E">
        <w:rPr>
          <w:rFonts w:cstheme="minorHAnsi"/>
          <w:bCs/>
          <w:vertAlign w:val="superscript"/>
        </w:rPr>
        <w:t>th</w:t>
      </w:r>
      <w:r w:rsidRPr="00B0491E">
        <w:rPr>
          <w:rFonts w:cstheme="minorHAnsi"/>
          <w:bCs/>
        </w:rPr>
        <w:t xml:space="preserve"> session in 2012.</w:t>
      </w:r>
    </w:p>
    <w:p w:rsidR="0095093A" w:rsidRPr="00B0491E" w:rsidRDefault="0095093A" w:rsidP="002250DD">
      <w:pPr>
        <w:rPr>
          <w:rFonts w:cstheme="minorHAnsi"/>
        </w:rPr>
      </w:pPr>
      <w:r w:rsidRPr="00B0491E">
        <w:rPr>
          <w:rFonts w:cstheme="minorHAnsi"/>
        </w:rPr>
        <w:t>‘Recommendation 138.137: Continue to implement plans adopted in the area of housing and rehabilitation, particularly the</w:t>
      </w:r>
      <w:r w:rsidR="00A306A3">
        <w:rPr>
          <w:rFonts w:cstheme="minorHAnsi"/>
        </w:rPr>
        <w:t xml:space="preserve"> Rajiv </w:t>
      </w:r>
      <w:proofErr w:type="spellStart"/>
      <w:r w:rsidR="00A306A3">
        <w:rPr>
          <w:rFonts w:cstheme="minorHAnsi"/>
        </w:rPr>
        <w:t>Awas</w:t>
      </w:r>
      <w:proofErr w:type="spellEnd"/>
      <w:r w:rsidR="00A306A3">
        <w:rPr>
          <w:rFonts w:cstheme="minorHAnsi"/>
        </w:rPr>
        <w:t xml:space="preserve"> </w:t>
      </w:r>
      <w:proofErr w:type="spellStart"/>
      <w:r w:rsidR="00A306A3">
        <w:rPr>
          <w:rFonts w:cstheme="minorHAnsi"/>
        </w:rPr>
        <w:t>Yojana</w:t>
      </w:r>
      <w:proofErr w:type="spellEnd"/>
      <w:r w:rsidR="00A306A3">
        <w:rPr>
          <w:rFonts w:cstheme="minorHAnsi"/>
        </w:rPr>
        <w:t xml:space="preserve"> (RAY)</w:t>
      </w:r>
      <w:r w:rsidRPr="00B0491E">
        <w:rPr>
          <w:rFonts w:cstheme="minorHAnsi"/>
        </w:rPr>
        <w:t xml:space="preserve"> plan launched in 2011 aimed at preventing the construction of new slums.</w:t>
      </w:r>
      <w:r w:rsidR="001120E4">
        <w:rPr>
          <w:rFonts w:cstheme="minorHAnsi"/>
        </w:rPr>
        <w:t xml:space="preserve"> The scheme </w:t>
      </w:r>
      <w:r w:rsidR="001120E4">
        <w:t>provides financial assistance to states willing to assign property rights to slum dwellers and to avail of the same level of basic amenities as the rest of the town.</w:t>
      </w:r>
      <w:r w:rsidRPr="00B0491E">
        <w:rPr>
          <w:rFonts w:cstheme="minorHAnsi"/>
        </w:rPr>
        <w:t>’</w:t>
      </w:r>
      <w:r w:rsidR="00A306A3">
        <w:rPr>
          <w:rFonts w:cstheme="minorHAnsi"/>
        </w:rPr>
        <w:t xml:space="preserve"> </w:t>
      </w:r>
    </w:p>
    <w:p w:rsidR="0095093A" w:rsidRPr="00B0491E" w:rsidRDefault="0095093A" w:rsidP="002250DD">
      <w:pPr>
        <w:rPr>
          <w:rFonts w:cstheme="minorHAnsi"/>
          <w:bCs/>
        </w:rPr>
      </w:pPr>
      <w:r w:rsidRPr="00B0491E">
        <w:rPr>
          <w:rFonts w:cstheme="minorHAnsi"/>
        </w:rPr>
        <w:t>‘Recommendation 138.138: Ensure that every household enjoys the right to safe drinking water and sanitation.’</w:t>
      </w:r>
    </w:p>
    <w:p w:rsidR="00A53125" w:rsidRDefault="00A53125" w:rsidP="002250DD">
      <w:pPr>
        <w:rPr>
          <w:rFonts w:cstheme="minorHAnsi"/>
          <w:b/>
          <w:bCs/>
          <w:i/>
        </w:rPr>
      </w:pPr>
    </w:p>
    <w:p w:rsidR="00CE3053" w:rsidRPr="00B0491E" w:rsidRDefault="00437199" w:rsidP="002250DD">
      <w:pPr>
        <w:rPr>
          <w:rFonts w:cstheme="minorHAnsi"/>
          <w:b/>
          <w:bCs/>
          <w:i/>
        </w:rPr>
      </w:pPr>
      <w:r w:rsidRPr="00B0491E">
        <w:rPr>
          <w:rFonts w:cstheme="minorHAnsi"/>
          <w:b/>
          <w:bCs/>
          <w:i/>
        </w:rPr>
        <w:lastRenderedPageBreak/>
        <w:t>Report of the United Nations High Commissioner for Human Rights</w:t>
      </w:r>
      <w:r w:rsidR="00951CEF" w:rsidRPr="00B0491E">
        <w:rPr>
          <w:rStyle w:val="FootnoteReference"/>
          <w:rFonts w:cstheme="minorHAnsi"/>
          <w:b/>
          <w:bCs/>
          <w:i/>
        </w:rPr>
        <w:footnoteReference w:id="20"/>
      </w:r>
      <w:r w:rsidRPr="00B0491E">
        <w:rPr>
          <w:rFonts w:cstheme="minorHAnsi"/>
          <w:b/>
          <w:bCs/>
          <w:i/>
        </w:rPr>
        <w:t xml:space="preserve"> </w:t>
      </w:r>
    </w:p>
    <w:p w:rsidR="00C8361C" w:rsidRPr="00B0491E" w:rsidRDefault="00CE3053" w:rsidP="00C8361C">
      <w:pPr>
        <w:jc w:val="both"/>
        <w:rPr>
          <w:rFonts w:cstheme="minorHAnsi"/>
          <w:bCs/>
          <w:i/>
        </w:rPr>
      </w:pPr>
      <w:r w:rsidRPr="00B0491E">
        <w:rPr>
          <w:rFonts w:cstheme="minorHAnsi"/>
          <w:bCs/>
          <w:i/>
        </w:rPr>
        <w:t>The Report provides a comprehensive review of the Human Rights situation in a given country and is presented to the Human Rights Council.</w:t>
      </w:r>
      <w:r w:rsidR="00C8361C" w:rsidRPr="00B0491E">
        <w:rPr>
          <w:rFonts w:cstheme="minorHAnsi"/>
          <w:bCs/>
          <w:i/>
        </w:rPr>
        <w:t xml:space="preserve"> </w:t>
      </w:r>
    </w:p>
    <w:p w:rsidR="00B61221" w:rsidRPr="00B0491E" w:rsidRDefault="00B61221" w:rsidP="00F035CF">
      <w:pPr>
        <w:jc w:val="both"/>
        <w:rPr>
          <w:rFonts w:cstheme="minorHAnsi"/>
        </w:rPr>
      </w:pPr>
      <w:r w:rsidRPr="00B0491E">
        <w:rPr>
          <w:rFonts w:cstheme="minorHAnsi"/>
        </w:rPr>
        <w:t>The Committee was deeply concerned about the i</w:t>
      </w:r>
      <w:r w:rsidR="00246E4B" w:rsidRPr="00B0491E">
        <w:rPr>
          <w:rFonts w:cstheme="minorHAnsi"/>
        </w:rPr>
        <w:t>ncreasing height of the</w:t>
      </w:r>
      <w:r w:rsidRPr="00B0491E">
        <w:rPr>
          <w:rFonts w:cstheme="minorHAnsi"/>
        </w:rPr>
        <w:t xml:space="preserve"> </w:t>
      </w:r>
      <w:proofErr w:type="spellStart"/>
      <w:r w:rsidRPr="00B0491E">
        <w:rPr>
          <w:rFonts w:cstheme="minorHAnsi"/>
        </w:rPr>
        <w:t>Sardar</w:t>
      </w:r>
      <w:proofErr w:type="spellEnd"/>
      <w:r w:rsidRPr="00B0491E">
        <w:rPr>
          <w:rFonts w:cstheme="minorHAnsi"/>
        </w:rPr>
        <w:t xml:space="preserve"> </w:t>
      </w:r>
      <w:proofErr w:type="spellStart"/>
      <w:r w:rsidRPr="00B0491E">
        <w:rPr>
          <w:rFonts w:cstheme="minorHAnsi"/>
        </w:rPr>
        <w:t>Sarovar</w:t>
      </w:r>
      <w:proofErr w:type="spellEnd"/>
      <w:r w:rsidR="00246E4B" w:rsidRPr="00B0491E">
        <w:rPr>
          <w:rFonts w:cstheme="minorHAnsi"/>
        </w:rPr>
        <w:t xml:space="preserve"> dam</w:t>
      </w:r>
      <w:r w:rsidRPr="00B0491E">
        <w:rPr>
          <w:rFonts w:cstheme="minorHAnsi"/>
        </w:rPr>
        <w:t>. T</w:t>
      </w:r>
      <w:r w:rsidR="00246E4B" w:rsidRPr="00B0491E">
        <w:rPr>
          <w:rFonts w:cstheme="minorHAnsi"/>
        </w:rPr>
        <w:t xml:space="preserve">hese circumstances will endanger the survival of around 40,000 families still awaiting alternative land, livelihood, and housing at resettlement sites. Submerging their lands would, in these circumstances, violate their land and livelihood rights under the recently enacted Right to Fair Compensation and Transparency in Land Acquisition, Rehabilitation </w:t>
      </w:r>
      <w:r w:rsidRPr="00B0491E">
        <w:rPr>
          <w:rFonts w:cstheme="minorHAnsi"/>
        </w:rPr>
        <w:t>and Resettlement Act, 2013</w:t>
      </w:r>
      <w:r w:rsidR="00E73845" w:rsidRPr="00B0491E">
        <w:rPr>
          <w:rFonts w:cstheme="minorHAnsi"/>
        </w:rPr>
        <w:t xml:space="preserve"> (RFCLARR)</w:t>
      </w:r>
      <w:r w:rsidRPr="00B0491E">
        <w:rPr>
          <w:rFonts w:cstheme="minorHAnsi"/>
        </w:rPr>
        <w:t xml:space="preserve">. As well as international law such as the </w:t>
      </w:r>
      <w:r w:rsidR="00246E4B" w:rsidRPr="00B0491E">
        <w:rPr>
          <w:rFonts w:cstheme="minorHAnsi"/>
        </w:rPr>
        <w:t>International Covenant on Economic, Social and Cultural Rights.</w:t>
      </w:r>
      <w:r w:rsidR="00E73845" w:rsidRPr="00B0491E">
        <w:rPr>
          <w:rStyle w:val="FootnoteReference"/>
          <w:rFonts w:cstheme="minorHAnsi"/>
        </w:rPr>
        <w:footnoteReference w:id="21"/>
      </w:r>
    </w:p>
    <w:p w:rsidR="00437199" w:rsidRPr="00B0491E" w:rsidRDefault="00437199" w:rsidP="00F035CF">
      <w:pPr>
        <w:jc w:val="both"/>
        <w:rPr>
          <w:rFonts w:cstheme="minorHAnsi"/>
          <w:b/>
          <w:bCs/>
          <w:i/>
        </w:rPr>
      </w:pPr>
      <w:r w:rsidRPr="00B0491E">
        <w:rPr>
          <w:rFonts w:cstheme="minorHAnsi"/>
          <w:b/>
          <w:bCs/>
          <w:i/>
        </w:rPr>
        <w:t>Committee on Economic, S</w:t>
      </w:r>
      <w:r w:rsidR="00F035CF" w:rsidRPr="00B0491E">
        <w:rPr>
          <w:rFonts w:cstheme="minorHAnsi"/>
          <w:b/>
          <w:bCs/>
          <w:i/>
        </w:rPr>
        <w:t>ocial and Cultural Rights</w:t>
      </w:r>
      <w:r w:rsidR="00F2660D" w:rsidRPr="00B0491E">
        <w:rPr>
          <w:rStyle w:val="FootnoteReference"/>
          <w:rFonts w:cstheme="minorHAnsi"/>
          <w:b/>
          <w:bCs/>
          <w:i/>
        </w:rPr>
        <w:footnoteReference w:id="22"/>
      </w:r>
    </w:p>
    <w:p w:rsidR="00CE3053" w:rsidRPr="00B0491E" w:rsidRDefault="00CE3053" w:rsidP="00C8361C">
      <w:pPr>
        <w:jc w:val="both"/>
        <w:rPr>
          <w:rFonts w:cstheme="minorHAnsi"/>
          <w:bCs/>
          <w:i/>
        </w:rPr>
      </w:pPr>
      <w:r w:rsidRPr="00B0491E">
        <w:rPr>
          <w:rFonts w:cstheme="minorHAnsi"/>
          <w:bCs/>
          <w:i/>
        </w:rPr>
        <w:t>The Committee specifically reviews states that have ratified the ICESCR on their compliance with the rights enshrined in it, including the Right to Adequate Housing.</w:t>
      </w:r>
    </w:p>
    <w:p w:rsidR="0097762A" w:rsidRPr="00B0491E" w:rsidRDefault="004B12C4" w:rsidP="00F035CF">
      <w:pPr>
        <w:jc w:val="both"/>
        <w:rPr>
          <w:rFonts w:cstheme="minorHAnsi"/>
        </w:rPr>
      </w:pPr>
      <w:r w:rsidRPr="00B0491E">
        <w:rPr>
          <w:rFonts w:cstheme="minorHAnsi"/>
        </w:rPr>
        <w:t>The Committee urges the State party to address the acute shortage of affordable housing by adopting a national strategy and a plan of action on adequate housing and by building or providing low-cost rental housing units, especially for the disadvantaged and low income groups, including those living in slums.</w:t>
      </w:r>
      <w:r w:rsidR="00F2660D" w:rsidRPr="00B0491E">
        <w:rPr>
          <w:rStyle w:val="FootnoteReference"/>
          <w:rFonts w:cstheme="minorHAnsi"/>
        </w:rPr>
        <w:footnoteReference w:id="23"/>
      </w:r>
    </w:p>
    <w:p w:rsidR="00F2660D" w:rsidRDefault="00F2660D" w:rsidP="00F035CF">
      <w:pPr>
        <w:jc w:val="both"/>
        <w:rPr>
          <w:rFonts w:cstheme="minorHAnsi"/>
        </w:rPr>
      </w:pPr>
      <w:r w:rsidRPr="00B0491E">
        <w:rPr>
          <w:rFonts w:cstheme="minorHAnsi"/>
        </w:rPr>
        <w:t>The Committee recommends that the State party take immediate measures to effectively enforce laws and regulations prohibiting displacement and forced evictions, and ensure that persons evicted from their homes and lands be provided with adequate compensation and/or offered alternative accommodation.</w:t>
      </w:r>
      <w:r w:rsidR="00D974B1" w:rsidRPr="00B0491E">
        <w:rPr>
          <w:rStyle w:val="FootnoteReference"/>
          <w:rFonts w:cstheme="minorHAnsi"/>
        </w:rPr>
        <w:footnoteReference w:id="24"/>
      </w:r>
    </w:p>
    <w:p w:rsidR="006F5274" w:rsidRDefault="006F5274" w:rsidP="00F035CF">
      <w:pPr>
        <w:jc w:val="both"/>
        <w:rPr>
          <w:rFonts w:cstheme="minorHAnsi"/>
        </w:rPr>
      </w:pPr>
    </w:p>
    <w:p w:rsidR="006F5274" w:rsidRPr="00B0491E" w:rsidRDefault="006F5274" w:rsidP="00F035CF">
      <w:pPr>
        <w:jc w:val="both"/>
        <w:rPr>
          <w:rFonts w:cstheme="minorHAnsi"/>
        </w:rPr>
      </w:pPr>
    </w:p>
    <w:p w:rsidR="007464A5" w:rsidRPr="00B0491E" w:rsidRDefault="007464A5" w:rsidP="00F035CF">
      <w:pPr>
        <w:jc w:val="both"/>
        <w:rPr>
          <w:rFonts w:cstheme="minorHAnsi"/>
          <w:b/>
          <w:i/>
        </w:rPr>
      </w:pPr>
      <w:r w:rsidRPr="00B0491E">
        <w:rPr>
          <w:rFonts w:cstheme="minorHAnsi"/>
          <w:b/>
          <w:i/>
        </w:rPr>
        <w:lastRenderedPageBreak/>
        <w:t>United Nations Country Team (UNCT)</w:t>
      </w:r>
      <w:r w:rsidR="00A937B4" w:rsidRPr="00B0491E">
        <w:rPr>
          <w:rStyle w:val="FootnoteReference"/>
          <w:rFonts w:cstheme="minorHAnsi"/>
          <w:b/>
          <w:i/>
        </w:rPr>
        <w:footnoteReference w:id="25"/>
      </w:r>
    </w:p>
    <w:p w:rsidR="000B5A30" w:rsidRPr="00B0491E" w:rsidRDefault="000B5A30" w:rsidP="00C8361C">
      <w:pPr>
        <w:jc w:val="both"/>
        <w:rPr>
          <w:rFonts w:cstheme="minorHAnsi"/>
        </w:rPr>
      </w:pPr>
      <w:r w:rsidRPr="00B0491E">
        <w:rPr>
          <w:rFonts w:cstheme="minorHAnsi"/>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584175" w:rsidRPr="00B0491E" w:rsidRDefault="00584175" w:rsidP="002250DD">
      <w:pPr>
        <w:rPr>
          <w:rFonts w:cstheme="minorHAnsi"/>
        </w:rPr>
      </w:pPr>
      <w:r w:rsidRPr="00B0491E">
        <w:rPr>
          <w:rFonts w:cstheme="minorHAnsi"/>
        </w:rPr>
        <w:t>The UNCT developed the United Nations Development Assistance Framework (UNDAF), India for the period of 2008 to 2012. The overarching objective of the UNDAF is to promote social, economic and political inclusion of the most disadvantaged, especially women and girls and the specific goals are in line with the national priorities of the Government of India’s 11th Five-Year Plan.</w:t>
      </w:r>
    </w:p>
    <w:p w:rsidR="007464A5" w:rsidRPr="00B0491E" w:rsidRDefault="007464A5" w:rsidP="002250DD">
      <w:pPr>
        <w:rPr>
          <w:rFonts w:cstheme="minorHAnsi"/>
          <w:b/>
          <w:i/>
        </w:rPr>
      </w:pPr>
      <w:r w:rsidRPr="00B0491E">
        <w:rPr>
          <w:rFonts w:cstheme="minorHAnsi"/>
          <w:b/>
          <w:i/>
        </w:rPr>
        <w:t>United Nations Development Assistance Framework (UNDAF)</w:t>
      </w:r>
      <w:r w:rsidR="00B22DE0" w:rsidRPr="00B0491E">
        <w:rPr>
          <w:rStyle w:val="FootnoteReference"/>
          <w:rFonts w:cstheme="minorHAnsi"/>
          <w:b/>
          <w:i/>
        </w:rPr>
        <w:footnoteReference w:id="26"/>
      </w:r>
    </w:p>
    <w:p w:rsidR="00F035CF" w:rsidRPr="00B0491E" w:rsidRDefault="000B5A30" w:rsidP="00C8361C">
      <w:pPr>
        <w:jc w:val="both"/>
        <w:rPr>
          <w:rFonts w:cstheme="minorHAnsi"/>
          <w:i/>
        </w:rPr>
      </w:pPr>
      <w:r w:rsidRPr="00B0491E">
        <w:rPr>
          <w:rFonts w:cstheme="minorHAnsi"/>
          <w:i/>
        </w:rPr>
        <w:t xml:space="preserve">The UNDAF is the strategic programme framework that describes the collective response of the UN system to national development priorities. </w:t>
      </w:r>
      <w:r w:rsidR="007464A5" w:rsidRPr="00B0491E">
        <w:rPr>
          <w:rFonts w:cstheme="minorHAnsi"/>
          <w:i/>
        </w:rPr>
        <w:t xml:space="preserve">The UNDAF forms the overall framework for the UNCT’s work between </w:t>
      </w:r>
      <w:r w:rsidR="00F035CF" w:rsidRPr="00B0491E">
        <w:rPr>
          <w:rFonts w:cstheme="minorHAnsi"/>
          <w:i/>
        </w:rPr>
        <w:t>“year” and “year.”</w:t>
      </w:r>
    </w:p>
    <w:p w:rsidR="0045493B" w:rsidRPr="00B0491E" w:rsidRDefault="0045493B" w:rsidP="00D163BC">
      <w:pPr>
        <w:jc w:val="both"/>
        <w:rPr>
          <w:rFonts w:cstheme="minorHAnsi"/>
        </w:rPr>
      </w:pPr>
      <w:r w:rsidRPr="00B0491E">
        <w:rPr>
          <w:rFonts w:cstheme="minorHAnsi"/>
        </w:rPr>
        <w:t xml:space="preserve">The UNDAF specifies several priority areas and fundamental challenges facing India that the UN can help to address. These are: inclusive growth, food and nutrition security, gender equity, equitable access to quality basic services, governance, and sustainable development. </w:t>
      </w:r>
    </w:p>
    <w:p w:rsidR="007464A5" w:rsidRPr="00B0491E" w:rsidRDefault="0045493B" w:rsidP="00C8361C">
      <w:pPr>
        <w:jc w:val="both"/>
        <w:rPr>
          <w:rFonts w:cstheme="minorHAnsi"/>
        </w:rPr>
      </w:pPr>
      <w:r w:rsidRPr="00B0491E">
        <w:rPr>
          <w:rFonts w:cstheme="minorHAnsi"/>
        </w:rPr>
        <w:t>Given the demographic reality that the majority of the urban poor are young, UN-HABITAT will also support youth</w:t>
      </w:r>
      <w:r w:rsidR="008C022D" w:rsidRPr="00B0491E">
        <w:rPr>
          <w:rFonts w:cstheme="minorHAnsi"/>
        </w:rPr>
        <w:t>-</w:t>
      </w:r>
      <w:r w:rsidRPr="00B0491E">
        <w:rPr>
          <w:rFonts w:cstheme="minorHAnsi"/>
        </w:rPr>
        <w:t>led organizations in designing and implementing projects that will increase the opportunities of urban</w:t>
      </w:r>
      <w:r w:rsidR="008C022D" w:rsidRPr="00B0491E">
        <w:rPr>
          <w:rFonts w:cstheme="minorHAnsi"/>
        </w:rPr>
        <w:t xml:space="preserve"> young people to improve the living conditions for themselves and their communities. Specifically, UNHABITAT will continue its work through the Urban Youth Fund to pioneer youth-led “laboratory” projects to be the conduit for disseminating and promoting the lessons learned and replicable project ideas.</w:t>
      </w:r>
      <w:r w:rsidR="00EE311F" w:rsidRPr="00B0491E">
        <w:rPr>
          <w:rFonts w:cstheme="minorHAnsi"/>
          <w:i/>
        </w:rPr>
        <w:t xml:space="preserve"> </w:t>
      </w:r>
      <w:r w:rsidR="00F035CF" w:rsidRPr="00B0491E">
        <w:rPr>
          <w:rFonts w:cstheme="minorHAnsi"/>
          <w:i/>
        </w:rPr>
        <w:t xml:space="preserve"> </w:t>
      </w:r>
    </w:p>
    <w:p w:rsidR="00A53125" w:rsidRDefault="00A53125" w:rsidP="002250DD">
      <w:pPr>
        <w:rPr>
          <w:rFonts w:cstheme="minorHAnsi"/>
          <w:b/>
          <w:sz w:val="32"/>
          <w:szCs w:val="32"/>
        </w:rPr>
      </w:pPr>
    </w:p>
    <w:p w:rsidR="006F5274" w:rsidRDefault="006F5274" w:rsidP="002250DD">
      <w:pPr>
        <w:rPr>
          <w:rFonts w:cstheme="minorHAnsi"/>
          <w:b/>
          <w:sz w:val="32"/>
          <w:szCs w:val="32"/>
        </w:rPr>
      </w:pPr>
    </w:p>
    <w:p w:rsidR="006F5274" w:rsidRDefault="006F5274" w:rsidP="002250DD">
      <w:pPr>
        <w:rPr>
          <w:rFonts w:cstheme="minorHAnsi"/>
          <w:b/>
          <w:sz w:val="32"/>
          <w:szCs w:val="32"/>
        </w:rPr>
      </w:pPr>
    </w:p>
    <w:p w:rsidR="006F5274" w:rsidRDefault="006F5274" w:rsidP="002250DD">
      <w:pPr>
        <w:rPr>
          <w:rFonts w:cstheme="minorHAnsi"/>
          <w:b/>
          <w:sz w:val="32"/>
          <w:szCs w:val="32"/>
        </w:rPr>
      </w:pPr>
    </w:p>
    <w:p w:rsidR="006F5274" w:rsidRDefault="006F5274" w:rsidP="002250DD">
      <w:pPr>
        <w:rPr>
          <w:rFonts w:cstheme="minorHAnsi"/>
          <w:b/>
          <w:sz w:val="32"/>
          <w:szCs w:val="32"/>
        </w:rPr>
      </w:pPr>
    </w:p>
    <w:p w:rsidR="001158E4" w:rsidRPr="00A53125" w:rsidRDefault="001158E4" w:rsidP="002250DD">
      <w:pPr>
        <w:rPr>
          <w:rFonts w:cstheme="minorHAnsi"/>
          <w:b/>
          <w:sz w:val="32"/>
          <w:szCs w:val="32"/>
        </w:rPr>
      </w:pPr>
      <w:r w:rsidRPr="00A53125">
        <w:rPr>
          <w:rFonts w:cstheme="minorHAnsi"/>
          <w:b/>
          <w:sz w:val="32"/>
          <w:szCs w:val="32"/>
        </w:rPr>
        <w:lastRenderedPageBreak/>
        <w:t>UN-Habitat</w:t>
      </w:r>
      <w:r w:rsidR="009833F2" w:rsidRPr="00A53125">
        <w:rPr>
          <w:rStyle w:val="FootnoteReference"/>
          <w:rFonts w:cstheme="minorHAnsi"/>
          <w:b/>
          <w:sz w:val="32"/>
          <w:szCs w:val="32"/>
        </w:rPr>
        <w:footnoteReference w:id="27"/>
      </w:r>
    </w:p>
    <w:p w:rsidR="00492247" w:rsidRPr="00B0491E" w:rsidRDefault="007F7475" w:rsidP="00492247">
      <w:pPr>
        <w:jc w:val="both"/>
        <w:rPr>
          <w:rFonts w:eastAsia="Times New Roman" w:cstheme="minorHAnsi"/>
          <w:lang w:eastAsia="en-AU"/>
        </w:rPr>
      </w:pPr>
      <w:r w:rsidRPr="00B0491E">
        <w:rPr>
          <w:rFonts w:eastAsia="Times New Roman" w:cstheme="minorHAnsi"/>
          <w:lang w:eastAsia="en-AU"/>
        </w:rPr>
        <w:t>UN-</w:t>
      </w:r>
      <w:r w:rsidR="00492247" w:rsidRPr="00B0491E">
        <w:rPr>
          <w:rFonts w:eastAsia="Times New Roman" w:cstheme="minorHAnsi"/>
          <w:lang w:eastAsia="en-AU"/>
        </w:rPr>
        <w:t xml:space="preserve">Habitat has worked on a number of projects in India. To date the total value of UN-Habitat investments (2008-2015) </w:t>
      </w:r>
      <w:r w:rsidR="00BE7BB8" w:rsidRPr="00B0491E">
        <w:rPr>
          <w:rFonts w:eastAsia="Times New Roman" w:cstheme="minorHAnsi"/>
          <w:lang w:eastAsia="en-AU"/>
        </w:rPr>
        <w:t>has been US$808,851.</w:t>
      </w:r>
      <w:r w:rsidR="00BE7BB8" w:rsidRPr="00B0491E">
        <w:rPr>
          <w:rFonts w:eastAsia="Times New Roman" w:cstheme="minorHAnsi"/>
          <w:sz w:val="21"/>
          <w:szCs w:val="21"/>
          <w:lang w:val="en-US"/>
        </w:rPr>
        <w:t xml:space="preserve"> UN-Habitat projects in India include:</w:t>
      </w:r>
    </w:p>
    <w:p w:rsidR="00717934" w:rsidRPr="006F5274" w:rsidRDefault="00BE7BB8" w:rsidP="00717934">
      <w:pPr>
        <w:spacing w:before="100" w:beforeAutospacing="1" w:after="100" w:afterAutospacing="1"/>
        <w:jc w:val="both"/>
        <w:rPr>
          <w:rFonts w:eastAsia="Times New Roman" w:cstheme="minorHAnsi"/>
          <w:u w:val="single"/>
          <w:lang w:eastAsia="en-AU"/>
        </w:rPr>
      </w:pPr>
      <w:r w:rsidRPr="006F5274">
        <w:rPr>
          <w:rFonts w:eastAsia="Times New Roman" w:cstheme="minorHAnsi"/>
          <w:u w:val="single"/>
          <w:lang w:eastAsia="en-AU"/>
        </w:rPr>
        <w:t>Urban Youth Fund in India</w:t>
      </w:r>
    </w:p>
    <w:p w:rsidR="00621F99" w:rsidRPr="00B0491E" w:rsidRDefault="00621F99" w:rsidP="00717934">
      <w:pPr>
        <w:spacing w:before="100" w:beforeAutospacing="1" w:after="100" w:afterAutospacing="1"/>
        <w:jc w:val="both"/>
        <w:rPr>
          <w:rFonts w:eastAsia="Times New Roman" w:cstheme="minorHAnsi"/>
          <w:b/>
          <w:u w:val="single"/>
          <w:lang w:eastAsia="en-AU"/>
        </w:rPr>
      </w:pPr>
      <w:r w:rsidRPr="00B0491E">
        <w:rPr>
          <w:rFonts w:cstheme="minorHAnsi"/>
          <w:shd w:val="clear" w:color="auto" w:fill="FFFFFF"/>
        </w:rPr>
        <w:t xml:space="preserve">In India, the India window of the Urban Youth Fund was set up in partnership with the </w:t>
      </w:r>
      <w:proofErr w:type="spellStart"/>
      <w:r w:rsidRPr="00B0491E">
        <w:rPr>
          <w:rFonts w:cstheme="minorHAnsi"/>
          <w:shd w:val="clear" w:color="auto" w:fill="FFFFFF"/>
        </w:rPr>
        <w:t>Narotam</w:t>
      </w:r>
      <w:proofErr w:type="spellEnd"/>
      <w:r w:rsidRPr="00B0491E">
        <w:rPr>
          <w:rFonts w:cstheme="minorHAnsi"/>
          <w:shd w:val="clear" w:color="auto" w:fill="FFFFFF"/>
        </w:rPr>
        <w:t xml:space="preserve"> </w:t>
      </w:r>
      <w:proofErr w:type="spellStart"/>
      <w:r w:rsidRPr="00B0491E">
        <w:rPr>
          <w:rFonts w:cstheme="minorHAnsi"/>
          <w:shd w:val="clear" w:color="auto" w:fill="FFFFFF"/>
        </w:rPr>
        <w:t>Sekhsaria</w:t>
      </w:r>
      <w:proofErr w:type="spellEnd"/>
      <w:r w:rsidRPr="00B0491E">
        <w:rPr>
          <w:rFonts w:cstheme="minorHAnsi"/>
          <w:shd w:val="clear" w:color="auto" w:fill="FFFFFF"/>
        </w:rPr>
        <w:t xml:space="preserve"> Foundation (NSF). A total of 15 youth-led organizations have been provided with funds to undertake youth-led activities.  A monitoring and evaluation exercise was undertaken in all the project activity areas.</w:t>
      </w:r>
    </w:p>
    <w:p w:rsidR="00621F99" w:rsidRPr="006F5274" w:rsidRDefault="00BE7BB8" w:rsidP="00717934">
      <w:pPr>
        <w:spacing w:before="100" w:beforeAutospacing="1" w:after="100" w:afterAutospacing="1"/>
        <w:jc w:val="both"/>
        <w:rPr>
          <w:rFonts w:eastAsia="Times New Roman" w:cstheme="minorHAnsi"/>
          <w:u w:val="single"/>
          <w:lang w:eastAsia="en-AU"/>
        </w:rPr>
      </w:pPr>
      <w:r w:rsidRPr="006F5274">
        <w:rPr>
          <w:rFonts w:eastAsia="Times New Roman" w:cstheme="minorHAnsi"/>
          <w:u w:val="single"/>
          <w:lang w:eastAsia="en-AU"/>
        </w:rPr>
        <w:t>Promoting Urban Low Emission Development Strategies (Urban LEDS)</w:t>
      </w:r>
    </w:p>
    <w:p w:rsidR="00621F99" w:rsidRPr="00B0491E" w:rsidRDefault="00621F99" w:rsidP="00717934">
      <w:pPr>
        <w:spacing w:before="100" w:beforeAutospacing="1" w:after="100" w:afterAutospacing="1"/>
        <w:jc w:val="both"/>
        <w:rPr>
          <w:rFonts w:eastAsia="Times New Roman" w:cstheme="minorHAnsi"/>
          <w:lang w:eastAsia="en-AU"/>
        </w:rPr>
      </w:pPr>
      <w:r w:rsidRPr="00B0491E">
        <w:rPr>
          <w:rFonts w:cstheme="minorHAnsi"/>
          <w:shd w:val="clear" w:color="auto" w:fill="FFFFFF"/>
        </w:rPr>
        <w:t xml:space="preserve">The objective of the Project was to enhance the transition to low emission urban development. The project supported the cities in developing LEDS strategies, various training activities were undertaken in the cities on innovative tools for climate change planning, and Thane and Rajkot completed GHG inventories. In </w:t>
      </w:r>
      <w:proofErr w:type="spellStart"/>
      <w:r w:rsidRPr="00B0491E">
        <w:rPr>
          <w:rFonts w:cstheme="minorHAnsi"/>
          <w:shd w:val="clear" w:color="auto" w:fill="FFFFFF"/>
        </w:rPr>
        <w:t>Panaji</w:t>
      </w:r>
      <w:proofErr w:type="spellEnd"/>
      <w:r w:rsidRPr="00B0491E">
        <w:rPr>
          <w:rFonts w:cstheme="minorHAnsi"/>
          <w:shd w:val="clear" w:color="auto" w:fill="FFFFFF"/>
        </w:rPr>
        <w:t>, UN-Habitat created synergies with its urban planning work and helped integrate the climate change strategy within the urban development plan.</w:t>
      </w:r>
    </w:p>
    <w:p w:rsidR="00717934" w:rsidRPr="006F5274" w:rsidRDefault="00BE7BB8" w:rsidP="00717934">
      <w:pPr>
        <w:spacing w:before="100" w:beforeAutospacing="1" w:after="100" w:afterAutospacing="1"/>
        <w:jc w:val="both"/>
        <w:rPr>
          <w:rFonts w:eastAsia="Times New Roman" w:cstheme="minorHAnsi"/>
          <w:u w:val="single"/>
          <w:lang w:eastAsia="en-AU"/>
        </w:rPr>
      </w:pPr>
      <w:r w:rsidRPr="006F5274">
        <w:rPr>
          <w:rFonts w:eastAsia="Times New Roman" w:cstheme="minorHAnsi"/>
          <w:u w:val="single"/>
          <w:lang w:eastAsia="en-AU"/>
        </w:rPr>
        <w:t>Post-Tsunami Water and Sanitat</w:t>
      </w:r>
      <w:r w:rsidR="00717934" w:rsidRPr="006F5274">
        <w:rPr>
          <w:rFonts w:eastAsia="Times New Roman" w:cstheme="minorHAnsi"/>
          <w:u w:val="single"/>
          <w:lang w:eastAsia="en-AU"/>
        </w:rPr>
        <w:t xml:space="preserve">ion Reconstruction in </w:t>
      </w:r>
      <w:proofErr w:type="spellStart"/>
      <w:r w:rsidR="00717934" w:rsidRPr="006F5274">
        <w:rPr>
          <w:rFonts w:eastAsia="Times New Roman" w:cstheme="minorHAnsi"/>
          <w:u w:val="single"/>
          <w:lang w:eastAsia="en-AU"/>
        </w:rPr>
        <w:t>Cuddalore</w:t>
      </w:r>
      <w:proofErr w:type="spellEnd"/>
      <w:r w:rsidR="00621F99" w:rsidRPr="006F5274">
        <w:rPr>
          <w:rFonts w:eastAsia="Times New Roman" w:cstheme="minorHAnsi"/>
          <w:u w:val="single"/>
          <w:lang w:eastAsia="en-AU"/>
        </w:rPr>
        <w:t>, India</w:t>
      </w:r>
    </w:p>
    <w:p w:rsidR="00621F99" w:rsidRPr="00B0491E" w:rsidRDefault="00621F99" w:rsidP="00717934">
      <w:pPr>
        <w:spacing w:before="100" w:beforeAutospacing="1" w:after="100" w:afterAutospacing="1"/>
        <w:jc w:val="both"/>
        <w:rPr>
          <w:rFonts w:eastAsia="Times New Roman" w:cstheme="minorHAnsi"/>
          <w:lang w:eastAsia="en-AU"/>
        </w:rPr>
      </w:pPr>
      <w:r w:rsidRPr="00B0491E">
        <w:rPr>
          <w:rFonts w:eastAsia="Times New Roman" w:cstheme="minorHAnsi"/>
          <w:lang w:eastAsia="en-AU"/>
        </w:rPr>
        <w:t xml:space="preserve">The project is to assist Tsunami affected families in 7 settlements that do not have access to safe drinking water and sanitation in </w:t>
      </w:r>
      <w:proofErr w:type="spellStart"/>
      <w:r w:rsidRPr="00B0491E">
        <w:rPr>
          <w:rFonts w:eastAsia="Times New Roman" w:cstheme="minorHAnsi"/>
          <w:lang w:eastAsia="en-AU"/>
        </w:rPr>
        <w:t>Cuddalore</w:t>
      </w:r>
      <w:proofErr w:type="spellEnd"/>
      <w:r w:rsidRPr="00B0491E">
        <w:rPr>
          <w:rFonts w:eastAsia="Times New Roman" w:cstheme="minorHAnsi"/>
          <w:lang w:eastAsia="en-AU"/>
        </w:rPr>
        <w:t xml:space="preserve"> District of Tamil Nadu, India. The project assists up to 10,000 people, including children, women, </w:t>
      </w:r>
      <w:proofErr w:type="gramStart"/>
      <w:r w:rsidRPr="00B0491E">
        <w:rPr>
          <w:rFonts w:eastAsia="Times New Roman" w:cstheme="minorHAnsi"/>
          <w:lang w:eastAsia="en-AU"/>
        </w:rPr>
        <w:t>men</w:t>
      </w:r>
      <w:proofErr w:type="gramEnd"/>
      <w:r w:rsidRPr="00B0491E">
        <w:rPr>
          <w:rFonts w:eastAsia="Times New Roman" w:cstheme="minorHAnsi"/>
          <w:lang w:eastAsia="en-AU"/>
        </w:rPr>
        <w:t xml:space="preserve"> and up to 2,000 people with disabilities gain access to improved sources of water supply and sanitation.    </w:t>
      </w:r>
    </w:p>
    <w:p w:rsidR="00717934" w:rsidRPr="006F5274" w:rsidRDefault="00BE7BB8" w:rsidP="00717934">
      <w:pPr>
        <w:spacing w:before="100" w:beforeAutospacing="1" w:after="100" w:afterAutospacing="1"/>
        <w:jc w:val="both"/>
        <w:rPr>
          <w:rFonts w:eastAsia="Times New Roman" w:cstheme="minorHAnsi"/>
          <w:u w:val="single"/>
          <w:lang w:eastAsia="en-AU"/>
        </w:rPr>
      </w:pPr>
      <w:r w:rsidRPr="006F5274">
        <w:rPr>
          <w:rFonts w:eastAsia="Times New Roman" w:cstheme="minorHAnsi"/>
          <w:u w:val="single"/>
          <w:lang w:eastAsia="en-AU"/>
        </w:rPr>
        <w:t>Water and Sanitation Trust Fund –</w:t>
      </w:r>
      <w:r w:rsidR="00717934" w:rsidRPr="006F5274">
        <w:rPr>
          <w:rFonts w:eastAsia="Times New Roman" w:cstheme="minorHAnsi"/>
          <w:u w:val="single"/>
          <w:lang w:eastAsia="en-AU"/>
        </w:rPr>
        <w:t xml:space="preserve"> BASF Social Foundation</w:t>
      </w:r>
    </w:p>
    <w:p w:rsidR="00621F99" w:rsidRDefault="00621F99" w:rsidP="00717934">
      <w:pPr>
        <w:spacing w:before="100" w:beforeAutospacing="1" w:after="100" w:afterAutospacing="1"/>
        <w:jc w:val="both"/>
        <w:rPr>
          <w:szCs w:val="21"/>
          <w:shd w:val="clear" w:color="auto" w:fill="FFFFFF"/>
        </w:rPr>
      </w:pPr>
      <w:r w:rsidRPr="006F5274">
        <w:rPr>
          <w:szCs w:val="21"/>
          <w:shd w:val="clear" w:color="auto" w:fill="FFFFFF"/>
        </w:rPr>
        <w:t>BASF Social Foundation Contribution for WATSAN education in Mangalore, India.</w:t>
      </w:r>
    </w:p>
    <w:p w:rsidR="006F5274" w:rsidRDefault="006F5274" w:rsidP="00717934">
      <w:pPr>
        <w:spacing w:before="100" w:beforeAutospacing="1" w:after="100" w:afterAutospacing="1"/>
        <w:jc w:val="both"/>
        <w:rPr>
          <w:rFonts w:eastAsia="Times New Roman" w:cstheme="minorHAnsi"/>
          <w:u w:val="single"/>
          <w:lang w:eastAsia="en-AU"/>
        </w:rPr>
      </w:pPr>
    </w:p>
    <w:p w:rsidR="00717934" w:rsidRPr="003F3928" w:rsidRDefault="00BE7BB8" w:rsidP="00717934">
      <w:pPr>
        <w:spacing w:before="100" w:beforeAutospacing="1" w:after="100" w:afterAutospacing="1"/>
        <w:jc w:val="both"/>
        <w:rPr>
          <w:rFonts w:eastAsia="Times New Roman" w:cstheme="minorHAnsi"/>
          <w:u w:val="single"/>
          <w:lang w:eastAsia="en-AU"/>
        </w:rPr>
      </w:pPr>
      <w:r w:rsidRPr="003F3928">
        <w:rPr>
          <w:rFonts w:eastAsia="Times New Roman" w:cstheme="minorHAnsi"/>
          <w:u w:val="single"/>
          <w:lang w:eastAsia="en-AU"/>
        </w:rPr>
        <w:t>Standardised tools and methodologies for safer schools and hospitals</w:t>
      </w:r>
    </w:p>
    <w:p w:rsidR="00621F99" w:rsidRPr="00B0491E" w:rsidRDefault="00621F99" w:rsidP="00717934">
      <w:pPr>
        <w:spacing w:before="100" w:beforeAutospacing="1" w:after="100" w:afterAutospacing="1"/>
        <w:jc w:val="both"/>
        <w:rPr>
          <w:rFonts w:eastAsia="Times New Roman" w:cstheme="minorHAnsi"/>
          <w:lang w:eastAsia="en-AU"/>
        </w:rPr>
      </w:pPr>
      <w:r w:rsidRPr="00B0491E">
        <w:rPr>
          <w:rFonts w:eastAsia="Times New Roman" w:cstheme="minorHAnsi"/>
          <w:lang w:eastAsia="en-AU"/>
        </w:rPr>
        <w:t xml:space="preserve">This project covered India, Nepal and Pakistan. With a view to contribute to localizing Hyogo Framework for Action (HFA), as requested by UNISDR Asia-Pacific Secretariat, under the World Bank’s Global Facility for Disaster Risk Reduction (GFDRR), UN-Habitat Bangkok, a sub-office to ROAP, a standardized Tool Kit, which facilitates assessment of the safety of critical infrastructure, </w:t>
      </w:r>
      <w:r w:rsidRPr="00B0491E">
        <w:rPr>
          <w:rFonts w:eastAsia="Times New Roman" w:cstheme="minorHAnsi"/>
          <w:lang w:eastAsia="en-AU"/>
        </w:rPr>
        <w:lastRenderedPageBreak/>
        <w:t>focusing on schools and hospitals in South Asia was developed. The Tools provides a concrete set of recommendations for those local authorities, which have signed up for the Resilient Cities Campaign.</w:t>
      </w:r>
    </w:p>
    <w:p w:rsidR="00717934" w:rsidRPr="003F3928" w:rsidRDefault="00BE7BB8" w:rsidP="00717934">
      <w:pPr>
        <w:spacing w:before="100" w:beforeAutospacing="1" w:after="100" w:afterAutospacing="1"/>
        <w:jc w:val="both"/>
        <w:rPr>
          <w:rFonts w:eastAsia="Times New Roman" w:cstheme="minorHAnsi"/>
          <w:u w:val="single"/>
          <w:lang w:eastAsia="en-AU"/>
        </w:rPr>
      </w:pPr>
      <w:r w:rsidRPr="003F3928">
        <w:rPr>
          <w:rFonts w:eastAsia="Times New Roman" w:cstheme="minorHAnsi"/>
          <w:u w:val="single"/>
          <w:lang w:eastAsia="en-AU"/>
        </w:rPr>
        <w:t xml:space="preserve">Enabling Access of </w:t>
      </w:r>
      <w:proofErr w:type="spellStart"/>
      <w:r w:rsidRPr="003F3928">
        <w:rPr>
          <w:rFonts w:eastAsia="Times New Roman" w:cstheme="minorHAnsi"/>
          <w:u w:val="single"/>
          <w:lang w:eastAsia="en-AU"/>
        </w:rPr>
        <w:t>Koshi</w:t>
      </w:r>
      <w:proofErr w:type="spellEnd"/>
      <w:r w:rsidRPr="003F3928">
        <w:rPr>
          <w:rFonts w:eastAsia="Times New Roman" w:cstheme="minorHAnsi"/>
          <w:u w:val="single"/>
          <w:lang w:eastAsia="en-AU"/>
        </w:rPr>
        <w:t xml:space="preserve"> Flood Affected People to Water and Sanitation Facilities in Bihar-India and </w:t>
      </w:r>
      <w:proofErr w:type="spellStart"/>
      <w:r w:rsidRPr="003F3928">
        <w:rPr>
          <w:rFonts w:eastAsia="Times New Roman" w:cstheme="minorHAnsi"/>
          <w:u w:val="single"/>
          <w:lang w:eastAsia="en-AU"/>
        </w:rPr>
        <w:t>Sunsari</w:t>
      </w:r>
      <w:proofErr w:type="spellEnd"/>
      <w:r w:rsidRPr="003F3928">
        <w:rPr>
          <w:rFonts w:eastAsia="Times New Roman" w:cstheme="minorHAnsi"/>
          <w:u w:val="single"/>
          <w:lang w:eastAsia="en-AU"/>
        </w:rPr>
        <w:t xml:space="preserve"> District Nepal</w:t>
      </w:r>
    </w:p>
    <w:p w:rsidR="00621F99" w:rsidRPr="00B0491E" w:rsidRDefault="00621F99" w:rsidP="00717934">
      <w:pPr>
        <w:spacing w:before="100" w:beforeAutospacing="1" w:after="100" w:afterAutospacing="1"/>
        <w:jc w:val="both"/>
        <w:rPr>
          <w:rFonts w:eastAsia="Times New Roman" w:cstheme="minorHAnsi"/>
          <w:lang w:eastAsia="en-AU"/>
        </w:rPr>
      </w:pPr>
      <w:r w:rsidRPr="00B0491E">
        <w:rPr>
          <w:rFonts w:eastAsia="Times New Roman" w:cstheme="minorHAnsi"/>
          <w:lang w:eastAsia="en-AU"/>
        </w:rPr>
        <w:t xml:space="preserve">The project assisted flood affected families with access to safe drinking water and sanitation, after a breach that occurred in the eastern embankment of a barrage constructed to regulate the flow of </w:t>
      </w:r>
      <w:proofErr w:type="spellStart"/>
      <w:r w:rsidRPr="00B0491E">
        <w:rPr>
          <w:rFonts w:eastAsia="Times New Roman" w:cstheme="minorHAnsi"/>
          <w:lang w:eastAsia="en-AU"/>
        </w:rPr>
        <w:t>Koshi</w:t>
      </w:r>
      <w:proofErr w:type="spellEnd"/>
      <w:r w:rsidRPr="00B0491E">
        <w:rPr>
          <w:rFonts w:eastAsia="Times New Roman" w:cstheme="minorHAnsi"/>
          <w:lang w:eastAsia="en-AU"/>
        </w:rPr>
        <w:t xml:space="preserve"> River on 18 August 2008, affecting 3,345,545 people in about 3,000sq km of land in Bihar (India) and </w:t>
      </w:r>
      <w:proofErr w:type="spellStart"/>
      <w:r w:rsidRPr="00B0491E">
        <w:rPr>
          <w:rFonts w:eastAsia="Times New Roman" w:cstheme="minorHAnsi"/>
          <w:lang w:eastAsia="en-AU"/>
        </w:rPr>
        <w:t>Sunsari</w:t>
      </w:r>
      <w:proofErr w:type="spellEnd"/>
      <w:r w:rsidRPr="00B0491E">
        <w:rPr>
          <w:rFonts w:eastAsia="Times New Roman" w:cstheme="minorHAnsi"/>
          <w:lang w:eastAsia="en-AU"/>
        </w:rPr>
        <w:t xml:space="preserve"> (Nepal).</w:t>
      </w:r>
    </w:p>
    <w:p w:rsidR="00621F99" w:rsidRPr="003F3928" w:rsidRDefault="00BE7BB8" w:rsidP="00717934">
      <w:pPr>
        <w:spacing w:before="100" w:beforeAutospacing="1" w:after="100" w:afterAutospacing="1"/>
        <w:jc w:val="both"/>
        <w:rPr>
          <w:rFonts w:eastAsia="Times New Roman" w:cstheme="minorHAnsi"/>
          <w:u w:val="single"/>
          <w:lang w:eastAsia="en-AU"/>
        </w:rPr>
      </w:pPr>
      <w:r w:rsidRPr="003F3928">
        <w:rPr>
          <w:rFonts w:eastAsia="Times New Roman" w:cstheme="minorHAnsi"/>
          <w:u w:val="single"/>
          <w:lang w:eastAsia="en-AU"/>
        </w:rPr>
        <w:t>UN-Habitat Infor</w:t>
      </w:r>
      <w:r w:rsidR="00621F99" w:rsidRPr="003F3928">
        <w:rPr>
          <w:rFonts w:eastAsia="Times New Roman" w:cstheme="minorHAnsi"/>
          <w:u w:val="single"/>
          <w:lang w:eastAsia="en-AU"/>
        </w:rPr>
        <w:t>mation and Dissemination Office</w:t>
      </w:r>
    </w:p>
    <w:p w:rsidR="00AE01C9" w:rsidRPr="00B0491E" w:rsidRDefault="00621F99" w:rsidP="00717934">
      <w:pPr>
        <w:spacing w:before="100" w:beforeAutospacing="1" w:after="100" w:afterAutospacing="1"/>
        <w:jc w:val="both"/>
        <w:rPr>
          <w:rFonts w:eastAsia="Times New Roman" w:cstheme="minorHAnsi"/>
          <w:lang w:eastAsia="en-AU"/>
        </w:rPr>
      </w:pPr>
      <w:r w:rsidRPr="00B0491E">
        <w:rPr>
          <w:rFonts w:eastAsia="Times New Roman" w:cstheme="minorHAnsi"/>
          <w:lang w:eastAsia="en-AU"/>
        </w:rPr>
        <w:t>The objective of the Chennai Office in India was to provide support to the dissemination of UN-Habitat publications in India, raise awareness of urban issues in India through organization of World Habitat Day events, maintain a list of partners in India to support marketing and increased participation of Indian partners in UN-Habitat’s key events, and improve knowledge exchange through the library maintained by the office.</w:t>
      </w: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A53125" w:rsidRDefault="00A53125" w:rsidP="00E51B0A">
      <w:pPr>
        <w:rPr>
          <w:rFonts w:cstheme="minorHAnsi"/>
          <w:b/>
        </w:rPr>
      </w:pPr>
    </w:p>
    <w:p w:rsidR="006F5274" w:rsidRDefault="006F5274">
      <w:pPr>
        <w:rPr>
          <w:rFonts w:cstheme="minorHAnsi"/>
          <w:b/>
          <w:sz w:val="32"/>
          <w:szCs w:val="32"/>
        </w:rPr>
      </w:pPr>
      <w:r>
        <w:rPr>
          <w:rFonts w:cstheme="minorHAnsi"/>
          <w:b/>
          <w:sz w:val="32"/>
          <w:szCs w:val="32"/>
        </w:rPr>
        <w:br w:type="page"/>
      </w:r>
    </w:p>
    <w:p w:rsidR="00E51B0A" w:rsidRPr="00A53125" w:rsidRDefault="00E51B0A" w:rsidP="00E51B0A">
      <w:pPr>
        <w:rPr>
          <w:rFonts w:cstheme="minorHAnsi"/>
          <w:b/>
          <w:sz w:val="32"/>
          <w:szCs w:val="32"/>
        </w:rPr>
      </w:pPr>
      <w:r w:rsidRPr="00A53125">
        <w:rPr>
          <w:rFonts w:cstheme="minorHAnsi"/>
          <w:b/>
          <w:sz w:val="32"/>
          <w:szCs w:val="32"/>
        </w:rPr>
        <w:lastRenderedPageBreak/>
        <w:t>Further Information</w:t>
      </w:r>
    </w:p>
    <w:p w:rsidR="00E51B0A" w:rsidRPr="00B0491E" w:rsidRDefault="00E51B0A" w:rsidP="00E51B0A">
      <w:pPr>
        <w:pStyle w:val="ListParagraph"/>
        <w:numPr>
          <w:ilvl w:val="0"/>
          <w:numId w:val="8"/>
        </w:numPr>
        <w:rPr>
          <w:rFonts w:cstheme="minorHAnsi"/>
          <w:b/>
        </w:rPr>
      </w:pPr>
      <w:r w:rsidRPr="00B0491E">
        <w:t xml:space="preserve">The Constitution of the Republic of India, </w:t>
      </w:r>
      <w:hyperlink r:id="rId13" w:history="1">
        <w:r w:rsidRPr="00B0491E">
          <w:rPr>
            <w:rStyle w:val="Hyperlink"/>
            <w:color w:val="auto"/>
          </w:rPr>
          <w:t>https://india.gov.in/sites/upload_files/npi/files/coi_part_full.pdf</w:t>
        </w:r>
      </w:hyperlink>
      <w:r w:rsidRPr="00B0491E">
        <w:t xml:space="preserve"> accessed on 12th April, 2016 </w:t>
      </w:r>
      <w:r w:rsidRPr="00B0491E">
        <w:rPr>
          <w:rFonts w:cstheme="minorHAnsi"/>
        </w:rPr>
        <w:t xml:space="preserve">  </w:t>
      </w:r>
      <w:hyperlink r:id="rId14" w:history="1"/>
      <w:r w:rsidRPr="00B0491E">
        <w:rPr>
          <w:rStyle w:val="Hyperlink"/>
          <w:rFonts w:cstheme="minorHAnsi"/>
          <w:color w:val="auto"/>
        </w:rPr>
        <w:t xml:space="preserve"> </w:t>
      </w:r>
      <w:r w:rsidRPr="00B0491E">
        <w:rPr>
          <w:rFonts w:cstheme="minorHAnsi"/>
        </w:rPr>
        <w:t xml:space="preserve"> </w:t>
      </w:r>
    </w:p>
    <w:p w:rsidR="00E51B0A" w:rsidRPr="00B0491E" w:rsidRDefault="00E51B0A" w:rsidP="00E51B0A">
      <w:pPr>
        <w:pStyle w:val="ListParagraph"/>
        <w:numPr>
          <w:ilvl w:val="0"/>
          <w:numId w:val="8"/>
        </w:numPr>
      </w:pPr>
      <w:r w:rsidRPr="00B0491E">
        <w:t xml:space="preserve">Ministry of Housing and Urban Poverty Alleviation </w:t>
      </w:r>
      <w:hyperlink r:id="rId15" w:history="1">
        <w:r w:rsidRPr="00B0491E">
          <w:rPr>
            <w:rStyle w:val="Hyperlink"/>
            <w:color w:val="auto"/>
          </w:rPr>
          <w:t>http://mhupa.gov.in/User_Panel/UserView.aspx?TypeID=1264</w:t>
        </w:r>
      </w:hyperlink>
      <w:r w:rsidRPr="00B0491E">
        <w:t xml:space="preserve"> accessed 12</w:t>
      </w:r>
      <w:r w:rsidRPr="00B0491E">
        <w:rPr>
          <w:vertAlign w:val="superscript"/>
        </w:rPr>
        <w:t>th</w:t>
      </w:r>
      <w:r w:rsidRPr="00B0491E">
        <w:t xml:space="preserve"> April, 2016</w:t>
      </w:r>
    </w:p>
    <w:p w:rsidR="00E51B0A" w:rsidRDefault="00E51B0A" w:rsidP="00E51B0A">
      <w:pPr>
        <w:pStyle w:val="ListParagraph"/>
        <w:numPr>
          <w:ilvl w:val="0"/>
          <w:numId w:val="8"/>
        </w:numPr>
      </w:pPr>
      <w:r w:rsidRPr="00B0491E">
        <w:t xml:space="preserve">Ministry of Law and Justice, </w:t>
      </w:r>
      <w:hyperlink r:id="rId16" w:history="1">
        <w:r w:rsidRPr="00B0491E">
          <w:rPr>
            <w:rStyle w:val="Hyperlink"/>
            <w:color w:val="auto"/>
          </w:rPr>
          <w:t>http://lawmin.nic.in/</w:t>
        </w:r>
      </w:hyperlink>
      <w:r w:rsidRPr="00B0491E">
        <w:t xml:space="preserve"> accessed 13</w:t>
      </w:r>
      <w:r w:rsidRPr="00B0491E">
        <w:rPr>
          <w:vertAlign w:val="superscript"/>
        </w:rPr>
        <w:t>th</w:t>
      </w:r>
      <w:r w:rsidRPr="00B0491E">
        <w:t xml:space="preserve"> April, 2016</w:t>
      </w:r>
    </w:p>
    <w:p w:rsidR="00144D3E" w:rsidRDefault="00144D3E" w:rsidP="00E51B0A">
      <w:pPr>
        <w:pStyle w:val="ListParagraph"/>
        <w:numPr>
          <w:ilvl w:val="0"/>
          <w:numId w:val="8"/>
        </w:numPr>
      </w:pPr>
      <w:r>
        <w:t xml:space="preserve">Supreme Court of India </w:t>
      </w:r>
      <w:hyperlink r:id="rId17" w:history="1">
        <w:r w:rsidRPr="004E3953">
          <w:rPr>
            <w:rStyle w:val="Hyperlink"/>
          </w:rPr>
          <w:t>http://supremecourtofindia.nic.in/outtoday/wc19601.pdf</w:t>
        </w:r>
      </w:hyperlink>
    </w:p>
    <w:p w:rsidR="00144D3E" w:rsidRDefault="00144D3E" w:rsidP="00144D3E">
      <w:pPr>
        <w:pStyle w:val="ListParagraph"/>
        <w:numPr>
          <w:ilvl w:val="0"/>
          <w:numId w:val="8"/>
        </w:numPr>
      </w:pPr>
      <w:r>
        <w:t xml:space="preserve">Kerala State Legislature </w:t>
      </w:r>
      <w:hyperlink r:id="rId18" w:history="1">
        <w:r w:rsidRPr="004E3953">
          <w:rPr>
            <w:rStyle w:val="Hyperlink"/>
          </w:rPr>
          <w:t>http://www.lawsofindia.org/statelaw/1871/TheKeralaPreventionofEvictionAct1966.html</w:t>
        </w:r>
      </w:hyperlink>
      <w:r>
        <w:t xml:space="preserve">  </w:t>
      </w:r>
    </w:p>
    <w:p w:rsidR="00144D3E" w:rsidRPr="00B0491E" w:rsidRDefault="00144D3E" w:rsidP="00144D3E">
      <w:pPr>
        <w:pStyle w:val="ListParagraph"/>
        <w:numPr>
          <w:ilvl w:val="0"/>
          <w:numId w:val="8"/>
        </w:numPr>
      </w:pPr>
      <w:r>
        <w:t xml:space="preserve">Goa Legislative Assembly </w:t>
      </w:r>
      <w:hyperlink r:id="rId19" w:history="1">
        <w:r w:rsidRPr="004E3953">
          <w:rPr>
            <w:rStyle w:val="Hyperlink"/>
          </w:rPr>
          <w:t>http://www.goavidhansabha.gov.in/uploads/bills/105_draft_BNAI_8_2004_THE_GOA_MUNDKARS__PROTECTION_FROM_EVICTION___AMENDMENT__BILL__2004.pdf</w:t>
        </w:r>
      </w:hyperlink>
      <w:r>
        <w:t xml:space="preserve"> </w:t>
      </w:r>
    </w:p>
    <w:p w:rsidR="00E51B0A" w:rsidRPr="00B0491E" w:rsidRDefault="00E51B0A" w:rsidP="00E51B0A">
      <w:pPr>
        <w:pStyle w:val="ListParagraph"/>
        <w:numPr>
          <w:ilvl w:val="0"/>
          <w:numId w:val="8"/>
        </w:numPr>
        <w:rPr>
          <w:rFonts w:cstheme="minorHAnsi"/>
        </w:rPr>
      </w:pPr>
      <w:r w:rsidRPr="00B0491E">
        <w:rPr>
          <w:rFonts w:cstheme="minorHAnsi"/>
        </w:rPr>
        <w:t>United Nations Human Rights Office of the High Commissioner (UN- OHCHR)</w:t>
      </w:r>
    </w:p>
    <w:p w:rsidR="00E51B0A" w:rsidRPr="00B0491E" w:rsidRDefault="007B5551" w:rsidP="00E51B0A">
      <w:pPr>
        <w:pStyle w:val="ListParagraph"/>
        <w:rPr>
          <w:rFonts w:cstheme="minorHAnsi"/>
        </w:rPr>
      </w:pPr>
      <w:hyperlink r:id="rId20" w:history="1">
        <w:r w:rsidR="005573EB" w:rsidRPr="004E3953">
          <w:rPr>
            <w:rStyle w:val="Hyperlink"/>
            <w:rFonts w:cstheme="minorHAnsi"/>
          </w:rPr>
          <w:t>http://tbinternet.ohchr.org/layouts/TreatyBodyExternal/Treaty.aspx?CountryID=79&amp;Lang=EN</w:t>
        </w:r>
      </w:hyperlink>
      <w:r w:rsidR="00E51B0A" w:rsidRPr="00B0491E">
        <w:rPr>
          <w:rFonts w:cstheme="minorHAnsi"/>
        </w:rPr>
        <w:t xml:space="preserve"> accessed on 12th April, 2016</w:t>
      </w:r>
    </w:p>
    <w:p w:rsidR="00E51B0A" w:rsidRPr="00B0491E" w:rsidRDefault="00E51B0A" w:rsidP="00E51B0A">
      <w:pPr>
        <w:pStyle w:val="ListParagraph"/>
        <w:numPr>
          <w:ilvl w:val="0"/>
          <w:numId w:val="8"/>
        </w:numPr>
        <w:rPr>
          <w:rFonts w:cstheme="minorHAnsi"/>
          <w:b/>
        </w:rPr>
      </w:pPr>
      <w:r w:rsidRPr="00B0491E">
        <w:rPr>
          <w:lang w:val="en-US"/>
        </w:rPr>
        <w:t xml:space="preserve">United Nations Human Rights Office of the High Commissioner (UN-OHCHR ) </w:t>
      </w:r>
      <w:hyperlink r:id="rId21" w:history="1">
        <w:r w:rsidRPr="00B0491E">
          <w:rPr>
            <w:rStyle w:val="Hyperlink"/>
            <w:color w:val="auto"/>
          </w:rPr>
          <w:t>http://www.ohchr.org/EN/HRBodies/UPR/Pages/UPRMain.aspx</w:t>
        </w:r>
      </w:hyperlink>
      <w:r w:rsidRPr="00B0491E">
        <w:t xml:space="preserve">  accessed on 13</w:t>
      </w:r>
      <w:r w:rsidRPr="00B0491E">
        <w:rPr>
          <w:vertAlign w:val="superscript"/>
        </w:rPr>
        <w:t>th</w:t>
      </w:r>
      <w:r w:rsidRPr="00B0491E">
        <w:t xml:space="preserve"> April, 2016</w:t>
      </w:r>
    </w:p>
    <w:p w:rsidR="00E51B0A" w:rsidRPr="00B0491E" w:rsidRDefault="00E51B0A" w:rsidP="00E51B0A">
      <w:pPr>
        <w:pStyle w:val="ListParagraph"/>
        <w:numPr>
          <w:ilvl w:val="0"/>
          <w:numId w:val="8"/>
        </w:numPr>
        <w:rPr>
          <w:rFonts w:cstheme="minorHAnsi"/>
          <w:b/>
        </w:rPr>
      </w:pPr>
      <w:r w:rsidRPr="00B0491E">
        <w:t xml:space="preserve">Universal Periodic Review Report of the Working Group on the Universal Periodic Review, India, </w:t>
      </w:r>
      <w:hyperlink r:id="rId22" w:history="1">
        <w:r w:rsidRPr="00B0491E">
          <w:rPr>
            <w:rStyle w:val="Hyperlink"/>
            <w:color w:val="auto"/>
          </w:rPr>
          <w:t>https://documents-ddsny.un.org/doc/UNDOC/GEN/G08/136/54/PDF/G0813654.pdf?OpenElement</w:t>
        </w:r>
      </w:hyperlink>
      <w:r w:rsidRPr="00B0491E">
        <w:t>, accessed on 18</w:t>
      </w:r>
      <w:r w:rsidRPr="00B0491E">
        <w:rPr>
          <w:vertAlign w:val="superscript"/>
        </w:rPr>
        <w:t>th</w:t>
      </w:r>
      <w:r w:rsidRPr="00B0491E">
        <w:t xml:space="preserve"> April, 2016 </w:t>
      </w:r>
      <w:r w:rsidRPr="00B0491E">
        <w:rPr>
          <w:rFonts w:cstheme="minorHAnsi"/>
          <w:b/>
        </w:rPr>
        <w:t xml:space="preserve"> </w:t>
      </w:r>
      <w:hyperlink r:id="rId23" w:history="1"/>
      <w:r w:rsidRPr="00B0491E">
        <w:rPr>
          <w:rStyle w:val="Hyperlink"/>
          <w:rFonts w:cstheme="minorHAnsi"/>
          <w:color w:val="auto"/>
        </w:rPr>
        <w:t xml:space="preserve"> </w:t>
      </w:r>
    </w:p>
    <w:p w:rsidR="00E51B0A" w:rsidRPr="00B0491E" w:rsidRDefault="00E51B0A" w:rsidP="00E51B0A">
      <w:pPr>
        <w:pStyle w:val="ListParagraph"/>
        <w:numPr>
          <w:ilvl w:val="0"/>
          <w:numId w:val="8"/>
        </w:numPr>
        <w:rPr>
          <w:rStyle w:val="Hyperlink"/>
          <w:rFonts w:cstheme="minorHAnsi"/>
          <w:b/>
          <w:color w:val="auto"/>
          <w:u w:val="none"/>
        </w:rPr>
      </w:pPr>
      <w:r w:rsidRPr="00B0491E">
        <w:rPr>
          <w:lang w:val="en-US"/>
        </w:rPr>
        <w:t>United Nations Human Rights Office of the High Commissioner(UN- OHCHR), Situation of human rights in India,</w:t>
      </w:r>
      <w:r w:rsidRPr="00B0491E">
        <w:t xml:space="preserve"> </w:t>
      </w:r>
      <w:hyperlink r:id="rId24" w:history="1">
        <w:r w:rsidRPr="00B0491E">
          <w:rPr>
            <w:rStyle w:val="Hyperlink"/>
            <w:color w:val="auto"/>
          </w:rPr>
          <w:t>http://ap.ohchr.org/documents/dpage_e.aspx?c=84&amp;su=90</w:t>
        </w:r>
      </w:hyperlink>
      <w:r w:rsidRPr="00B0491E">
        <w:t xml:space="preserve"> accessed 19</w:t>
      </w:r>
      <w:r w:rsidRPr="00B0491E">
        <w:rPr>
          <w:vertAlign w:val="superscript"/>
        </w:rPr>
        <w:t>th</w:t>
      </w:r>
      <w:r w:rsidRPr="00B0491E">
        <w:t xml:space="preserve"> April, 2016</w:t>
      </w:r>
      <w:r w:rsidRPr="00B0491E">
        <w:rPr>
          <w:rFonts w:cstheme="minorHAnsi"/>
          <w:bCs/>
        </w:rPr>
        <w:t>:</w:t>
      </w:r>
      <w:r w:rsidRPr="00B0491E">
        <w:rPr>
          <w:rFonts w:cstheme="minorHAnsi"/>
          <w:b/>
          <w:bCs/>
          <w:i/>
        </w:rPr>
        <w:t xml:space="preserve"> </w:t>
      </w:r>
      <w:hyperlink r:id="rId25" w:history="1"/>
      <w:r w:rsidRPr="00B0491E">
        <w:rPr>
          <w:rStyle w:val="Hyperlink"/>
          <w:rFonts w:cstheme="minorHAnsi"/>
          <w:color w:val="auto"/>
        </w:rPr>
        <w:t xml:space="preserve"> </w:t>
      </w:r>
    </w:p>
    <w:p w:rsidR="00E51B0A" w:rsidRPr="00B0491E" w:rsidRDefault="00E51B0A" w:rsidP="00E51B0A">
      <w:pPr>
        <w:pStyle w:val="ListParagraph"/>
        <w:numPr>
          <w:ilvl w:val="0"/>
          <w:numId w:val="8"/>
        </w:numPr>
        <w:rPr>
          <w:rFonts w:cstheme="minorHAnsi"/>
          <w:b/>
        </w:rPr>
      </w:pPr>
      <w:r w:rsidRPr="00B0491E">
        <w:rPr>
          <w:lang w:val="en-US"/>
        </w:rPr>
        <w:t xml:space="preserve">UNCT: UNDP and the United Nations Systems in India, </w:t>
      </w:r>
      <w:hyperlink r:id="rId26" w:history="1">
        <w:r w:rsidRPr="00B0491E">
          <w:rPr>
            <w:rStyle w:val="Hyperlink"/>
            <w:color w:val="auto"/>
            <w:lang w:val="en-US"/>
          </w:rPr>
          <w:t>http://www.in.undp.org/content/india/en/home/operations/undp_un/</w:t>
        </w:r>
      </w:hyperlink>
      <w:r w:rsidRPr="00B0491E">
        <w:rPr>
          <w:lang w:val="en-US"/>
        </w:rPr>
        <w:t>, accessed 18</w:t>
      </w:r>
      <w:r w:rsidRPr="00B0491E">
        <w:rPr>
          <w:vertAlign w:val="superscript"/>
          <w:lang w:val="en-US"/>
        </w:rPr>
        <w:t>th</w:t>
      </w:r>
      <w:r w:rsidRPr="00B0491E">
        <w:rPr>
          <w:lang w:val="en-US"/>
        </w:rPr>
        <w:t xml:space="preserve"> April, 2016</w:t>
      </w:r>
      <w:r w:rsidRPr="00B0491E">
        <w:rPr>
          <w:rFonts w:cstheme="minorHAnsi"/>
          <w:b/>
        </w:rPr>
        <w:t xml:space="preserve"> </w:t>
      </w:r>
      <w:hyperlink r:id="rId27" w:history="1"/>
      <w:r w:rsidRPr="00B0491E">
        <w:rPr>
          <w:rStyle w:val="Hyperlink"/>
          <w:rFonts w:cstheme="minorHAnsi"/>
          <w:color w:val="auto"/>
        </w:rPr>
        <w:t xml:space="preserve"> </w:t>
      </w:r>
    </w:p>
    <w:p w:rsidR="00E51B0A" w:rsidRPr="00B0491E" w:rsidRDefault="00E51B0A" w:rsidP="00E51B0A">
      <w:pPr>
        <w:pStyle w:val="ListParagraph"/>
        <w:numPr>
          <w:ilvl w:val="0"/>
          <w:numId w:val="8"/>
        </w:numPr>
        <w:rPr>
          <w:rFonts w:cstheme="minorHAnsi"/>
          <w:lang w:val="pt-BR"/>
        </w:rPr>
      </w:pPr>
      <w:r w:rsidRPr="00B0491E">
        <w:rPr>
          <w:rFonts w:cstheme="minorHAnsi"/>
        </w:rPr>
        <w:t xml:space="preserve">UN-Habitat : </w:t>
      </w:r>
      <w:r w:rsidRPr="00B0491E">
        <w:rPr>
          <w:rFonts w:cstheme="minorHAnsi"/>
          <w:lang w:val="en-US"/>
        </w:rPr>
        <w:t xml:space="preserve">United Nations Human Rights Office of the High Commissioner(UN- OHCHR), </w:t>
      </w:r>
      <w:hyperlink r:id="rId28" w:history="1">
        <w:r w:rsidRPr="00B0491E">
          <w:rPr>
            <w:rStyle w:val="Hyperlink"/>
            <w:rFonts w:cstheme="minorHAnsi"/>
            <w:color w:val="auto"/>
            <w:lang w:val="en-US"/>
          </w:rPr>
          <w:t>http://unhabitat.org/india/</w:t>
        </w:r>
      </w:hyperlink>
      <w:r w:rsidRPr="00B0491E">
        <w:rPr>
          <w:rFonts w:cstheme="minorHAnsi"/>
          <w:lang w:val="en-US"/>
        </w:rPr>
        <w:t xml:space="preserve"> , accessed 19th April 2016</w:t>
      </w:r>
    </w:p>
    <w:p w:rsidR="00E51B0A" w:rsidRPr="00B0491E" w:rsidRDefault="00E51B0A" w:rsidP="00E51B0A">
      <w:pPr>
        <w:pStyle w:val="ListParagraph"/>
        <w:numPr>
          <w:ilvl w:val="0"/>
          <w:numId w:val="8"/>
        </w:numPr>
        <w:rPr>
          <w:rFonts w:cstheme="minorHAnsi"/>
          <w:lang w:val="pt-BR"/>
        </w:rPr>
      </w:pPr>
      <w:r w:rsidRPr="00B0491E">
        <w:rPr>
          <w:rFonts w:cstheme="minorHAnsi"/>
        </w:rPr>
        <w:t xml:space="preserve">UN-OHCHR: </w:t>
      </w:r>
      <w:hyperlink r:id="rId29" w:history="1">
        <w:r w:rsidRPr="00B0491E">
          <w:rPr>
            <w:rStyle w:val="Hyperlink"/>
            <w:rFonts w:cstheme="minorHAnsi"/>
            <w:color w:val="auto"/>
          </w:rPr>
          <w:t>http://www.ohchr.org/EN/Pages/WelcomePage.aspx</w:t>
        </w:r>
      </w:hyperlink>
      <w:r w:rsidRPr="00B0491E">
        <w:rPr>
          <w:rFonts w:cstheme="minorHAnsi"/>
        </w:rPr>
        <w:t xml:space="preserve"> </w:t>
      </w:r>
    </w:p>
    <w:p w:rsidR="00E51B0A" w:rsidRPr="00B0491E" w:rsidRDefault="00E51B0A" w:rsidP="00E51B0A">
      <w:pPr>
        <w:pStyle w:val="ListParagraph"/>
        <w:numPr>
          <w:ilvl w:val="0"/>
          <w:numId w:val="8"/>
        </w:numPr>
        <w:rPr>
          <w:rStyle w:val="Hyperlink"/>
          <w:rFonts w:cstheme="minorHAnsi"/>
          <w:color w:val="auto"/>
          <w:u w:val="none"/>
          <w:lang w:val="pt-BR"/>
        </w:rPr>
      </w:pPr>
      <w:r w:rsidRPr="00B0491E">
        <w:rPr>
          <w:rFonts w:cstheme="minorHAnsi"/>
          <w:lang w:val="da-DK"/>
        </w:rPr>
        <w:t>U</w:t>
      </w:r>
      <w:r w:rsidRPr="00B0491E">
        <w:rPr>
          <w:rFonts w:cstheme="minorHAnsi"/>
          <w:lang w:val="pt-BR"/>
        </w:rPr>
        <w:t xml:space="preserve">N-Habitat: </w:t>
      </w:r>
      <w:hyperlink r:id="rId30" w:history="1">
        <w:r w:rsidRPr="00B0491E">
          <w:rPr>
            <w:rStyle w:val="Hyperlink"/>
            <w:rFonts w:cstheme="minorHAnsi"/>
            <w:color w:val="auto"/>
            <w:lang w:val="pt-BR"/>
          </w:rPr>
          <w:t>http://unhabitat.org/</w:t>
        </w:r>
      </w:hyperlink>
    </w:p>
    <w:p w:rsidR="00E51B0A" w:rsidRPr="00B0491E" w:rsidRDefault="00E51B0A" w:rsidP="00E51B0A">
      <w:pPr>
        <w:pStyle w:val="ListParagraph"/>
        <w:numPr>
          <w:ilvl w:val="0"/>
          <w:numId w:val="8"/>
        </w:numPr>
        <w:rPr>
          <w:rFonts w:cstheme="minorHAnsi"/>
        </w:rPr>
      </w:pPr>
      <w:r w:rsidRPr="00B0491E">
        <w:rPr>
          <w:rFonts w:cstheme="minorHAnsi"/>
        </w:rPr>
        <w:t xml:space="preserve">Universal Periodic Review General Home Page: </w:t>
      </w:r>
      <w:hyperlink r:id="rId31" w:history="1">
        <w:r w:rsidRPr="00B0491E">
          <w:rPr>
            <w:rStyle w:val="Hyperlink"/>
            <w:rFonts w:cstheme="minorHAnsi"/>
            <w:color w:val="auto"/>
          </w:rPr>
          <w:t>http://www.ohchr.org/EN/HRBodies/UPR/Pages/UPRMain.aspx</w:t>
        </w:r>
      </w:hyperlink>
    </w:p>
    <w:p w:rsidR="00E51B0A" w:rsidRPr="00B0491E" w:rsidRDefault="00E51B0A" w:rsidP="00E51B0A">
      <w:pPr>
        <w:pStyle w:val="ListParagraph"/>
        <w:numPr>
          <w:ilvl w:val="0"/>
          <w:numId w:val="8"/>
        </w:numPr>
      </w:pPr>
      <w:r w:rsidRPr="003F3928">
        <w:rPr>
          <w:rFonts w:cstheme="minorHAnsi"/>
        </w:rPr>
        <w:t xml:space="preserve">Special Rapporteur on the Right to Adequate Housing: </w:t>
      </w:r>
      <w:hyperlink r:id="rId32" w:history="1">
        <w:r w:rsidRPr="003F3928">
          <w:rPr>
            <w:rStyle w:val="Hyperlink"/>
            <w:rFonts w:cstheme="minorHAnsi"/>
            <w:color w:val="auto"/>
          </w:rPr>
          <w:t>http://www.ohchr.org/EN/Issues/Housing/Pages/HousingIndex.aspx</w:t>
        </w:r>
      </w:hyperlink>
      <w:r w:rsidRPr="003F3928">
        <w:rPr>
          <w:rFonts w:cstheme="minorHAnsi"/>
        </w:rPr>
        <w:t xml:space="preserve"> </w:t>
      </w:r>
      <w:bookmarkStart w:id="0" w:name="_GoBack"/>
      <w:bookmarkEnd w:id="0"/>
    </w:p>
    <w:p w:rsidR="00621F99" w:rsidRPr="00B0491E" w:rsidRDefault="00621F99" w:rsidP="00144D3E">
      <w:pPr>
        <w:rPr>
          <w:rFonts w:cstheme="minorHAnsi"/>
        </w:rPr>
      </w:pPr>
    </w:p>
    <w:sectPr w:rsidR="00621F99" w:rsidRPr="00B0491E" w:rsidSect="007C4F87">
      <w:headerReference w:type="default" r:id="rId33"/>
      <w:footerReference w:type="default" r:id="rId34"/>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51" w:rsidRDefault="007B5551" w:rsidP="00E70BF1">
      <w:pPr>
        <w:spacing w:after="0" w:line="240" w:lineRule="auto"/>
      </w:pPr>
      <w:r>
        <w:separator/>
      </w:r>
    </w:p>
  </w:endnote>
  <w:endnote w:type="continuationSeparator" w:id="0">
    <w:p w:rsidR="007B5551" w:rsidRDefault="007B5551"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038"/>
      <w:docPartObj>
        <w:docPartGallery w:val="Page Numbers (Bottom of Page)"/>
        <w:docPartUnique/>
      </w:docPartObj>
    </w:sdtPr>
    <w:sdtEndPr>
      <w:rPr>
        <w:noProof/>
      </w:rPr>
    </w:sdtEndPr>
    <w:sdtContent>
      <w:p w:rsidR="00A37BB0" w:rsidRDefault="00A37BB0">
        <w:pPr>
          <w:pStyle w:val="Footer"/>
          <w:jc w:val="center"/>
        </w:pPr>
        <w:r>
          <w:fldChar w:fldCharType="begin"/>
        </w:r>
        <w:r>
          <w:instrText xml:space="preserve"> PAGE   \* MERGEFORMAT </w:instrText>
        </w:r>
        <w:r>
          <w:fldChar w:fldCharType="separate"/>
        </w:r>
        <w:r w:rsidR="006F5274">
          <w:rPr>
            <w:noProof/>
          </w:rPr>
          <w:t>14</w:t>
        </w:r>
        <w:r>
          <w:rPr>
            <w:noProof/>
          </w:rPr>
          <w:fldChar w:fldCharType="end"/>
        </w:r>
      </w:p>
    </w:sdtContent>
  </w:sdt>
  <w:p w:rsidR="00A37BB0" w:rsidRDefault="00A37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51" w:rsidRDefault="007B5551" w:rsidP="00E70BF1">
      <w:pPr>
        <w:spacing w:after="0" w:line="240" w:lineRule="auto"/>
      </w:pPr>
      <w:r>
        <w:separator/>
      </w:r>
    </w:p>
  </w:footnote>
  <w:footnote w:type="continuationSeparator" w:id="0">
    <w:p w:rsidR="007B5551" w:rsidRDefault="007B5551" w:rsidP="00E70BF1">
      <w:pPr>
        <w:spacing w:after="0" w:line="240" w:lineRule="auto"/>
      </w:pPr>
      <w:r>
        <w:continuationSeparator/>
      </w:r>
    </w:p>
  </w:footnote>
  <w:footnote w:id="1">
    <w:p w:rsidR="00A37BB0" w:rsidRPr="00283821" w:rsidRDefault="00A37BB0">
      <w:pPr>
        <w:pStyle w:val="FootnoteText"/>
        <w:rPr>
          <w:lang w:val="en-US"/>
        </w:rPr>
      </w:pPr>
      <w:r>
        <w:rPr>
          <w:rStyle w:val="FootnoteReference"/>
        </w:rPr>
        <w:footnoteRef/>
      </w:r>
      <w:r>
        <w:t xml:space="preserve"> The Constitution of the Republic of India, </w:t>
      </w:r>
      <w:hyperlink r:id="rId1" w:history="1">
        <w:r w:rsidRPr="009A1F9B">
          <w:rPr>
            <w:rStyle w:val="Hyperlink"/>
          </w:rPr>
          <w:t>https://india.gov.in/sites/upload_files/npi/files/coi_part_full.pdf</w:t>
        </w:r>
      </w:hyperlink>
      <w:r>
        <w:t xml:space="preserve"> accessed on 12th April, 2016 </w:t>
      </w:r>
    </w:p>
  </w:footnote>
  <w:footnote w:id="2">
    <w:p w:rsidR="0045686A" w:rsidRPr="00951CEF" w:rsidRDefault="00A37BB0" w:rsidP="0045686A">
      <w:pPr>
        <w:pStyle w:val="FootnoteText"/>
        <w:rPr>
          <w:lang w:val="en-US"/>
        </w:rPr>
      </w:pPr>
      <w:r>
        <w:rPr>
          <w:rStyle w:val="FootnoteReference"/>
        </w:rPr>
        <w:footnoteRef/>
      </w:r>
      <w:r>
        <w:t xml:space="preserve"> </w:t>
      </w:r>
      <w:r>
        <w:rPr>
          <w:lang w:val="en-US"/>
        </w:rPr>
        <w:t xml:space="preserve">United Nations Public Administration Network (UNPAN) </w:t>
      </w:r>
      <w:r>
        <w:t xml:space="preserve">Republic of India Public Administration Country Profile  </w:t>
      </w:r>
      <w:hyperlink r:id="rId2" w:history="1">
        <w:r w:rsidRPr="0069513F">
          <w:rPr>
            <w:rStyle w:val="Hyperlink"/>
          </w:rPr>
          <w:t>http://unpan1.un.org/intradoc/groups/public/documents/un/unpan023311.pdf</w:t>
        </w:r>
      </w:hyperlink>
      <w:r>
        <w:t xml:space="preserve"> </w:t>
      </w:r>
      <w:proofErr w:type="spellStart"/>
      <w:r>
        <w:t>pg</w:t>
      </w:r>
      <w:proofErr w:type="spellEnd"/>
      <w:r>
        <w:t xml:space="preserve"> 7</w:t>
      </w:r>
      <w:r w:rsidR="0045686A" w:rsidRPr="0045686A">
        <w:t xml:space="preserve"> </w:t>
      </w:r>
      <w:r w:rsidR="0045686A">
        <w:t>accessed 19</w:t>
      </w:r>
      <w:r w:rsidR="0045686A" w:rsidRPr="00951CEF">
        <w:rPr>
          <w:vertAlign w:val="superscript"/>
        </w:rPr>
        <w:t>th</w:t>
      </w:r>
      <w:r w:rsidR="0045686A">
        <w:t xml:space="preserve"> April, 2016</w:t>
      </w:r>
    </w:p>
    <w:p w:rsidR="00A37BB0" w:rsidRPr="00FB6140" w:rsidRDefault="00A37BB0" w:rsidP="000C3919">
      <w:pPr>
        <w:pStyle w:val="FootnoteText"/>
        <w:rPr>
          <w:lang w:val="en-US"/>
        </w:rPr>
      </w:pPr>
    </w:p>
    <w:p w:rsidR="00A37BB0" w:rsidRPr="000C3919" w:rsidRDefault="00A37BB0">
      <w:pPr>
        <w:pStyle w:val="FootnoteText"/>
        <w:rPr>
          <w:lang w:val="en-US"/>
        </w:rPr>
      </w:pPr>
    </w:p>
  </w:footnote>
  <w:footnote w:id="3">
    <w:p w:rsidR="00A37BB0" w:rsidRPr="000C3919" w:rsidRDefault="00A37BB0">
      <w:pPr>
        <w:pStyle w:val="FootnoteText"/>
        <w:rPr>
          <w:lang w:val="en-US"/>
        </w:rPr>
      </w:pPr>
      <w:r>
        <w:rPr>
          <w:rStyle w:val="FootnoteReference"/>
        </w:rPr>
        <w:footnoteRef/>
      </w:r>
      <w:r>
        <w:t xml:space="preserve"> </w:t>
      </w:r>
      <w:r>
        <w:rPr>
          <w:lang w:val="en-US"/>
        </w:rPr>
        <w:t>Ibid</w:t>
      </w:r>
      <w:r w:rsidR="00571A99">
        <w:rPr>
          <w:lang w:val="en-US"/>
        </w:rPr>
        <w:t>,</w:t>
      </w:r>
      <w:r>
        <w:t xml:space="preserve">  </w:t>
      </w:r>
      <w:hyperlink r:id="rId3" w:history="1">
        <w:r w:rsidRPr="0069513F">
          <w:rPr>
            <w:rStyle w:val="Hyperlink"/>
          </w:rPr>
          <w:t>http://unpan1.un.org/intradoc/groups/public/documents/un/unpan023311.pdf</w:t>
        </w:r>
      </w:hyperlink>
      <w:r>
        <w:t xml:space="preserve"> </w:t>
      </w:r>
      <w:proofErr w:type="spellStart"/>
      <w:r>
        <w:t>pg</w:t>
      </w:r>
      <w:proofErr w:type="spellEnd"/>
      <w:r>
        <w:t xml:space="preserve"> 6</w:t>
      </w:r>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4">
    <w:p w:rsidR="00A37BB0" w:rsidRPr="00586FEA" w:rsidRDefault="00A37BB0">
      <w:pPr>
        <w:pStyle w:val="FootnoteText"/>
        <w:rPr>
          <w:lang w:val="en-US"/>
        </w:rPr>
      </w:pPr>
      <w:r>
        <w:rPr>
          <w:rStyle w:val="FootnoteReference"/>
        </w:rPr>
        <w:footnoteRef/>
      </w:r>
      <w:r>
        <w:t xml:space="preserve"> Ministry of Housing and Urban Poverty Alleviation </w:t>
      </w:r>
      <w:hyperlink r:id="rId4" w:history="1">
        <w:r w:rsidRPr="0069513F">
          <w:rPr>
            <w:rStyle w:val="Hyperlink"/>
          </w:rPr>
          <w:t>http://mhupa.gov.in/User_Panel/UserView.aspx?TypeID=1264</w:t>
        </w:r>
      </w:hyperlink>
      <w:r>
        <w:t xml:space="preserve"> accessed 12</w:t>
      </w:r>
      <w:r w:rsidRPr="00586FEA">
        <w:rPr>
          <w:vertAlign w:val="superscript"/>
        </w:rPr>
        <w:t>th</w:t>
      </w:r>
      <w:r>
        <w:t xml:space="preserve"> April, 2016</w:t>
      </w:r>
    </w:p>
  </w:footnote>
  <w:footnote w:id="5">
    <w:p w:rsidR="00571A99" w:rsidRPr="00571A99" w:rsidRDefault="00EA3127" w:rsidP="00EA3127">
      <w:pPr>
        <w:pStyle w:val="FootnoteText"/>
      </w:pPr>
      <w:r>
        <w:rPr>
          <w:rStyle w:val="FootnoteReference"/>
        </w:rPr>
        <w:footnoteRef/>
      </w:r>
      <w:r w:rsidR="00571A99">
        <w:t xml:space="preserve"> Ibid,</w:t>
      </w:r>
      <w:r>
        <w:t xml:space="preserve"> </w:t>
      </w:r>
      <w:hyperlink r:id="rId5" w:history="1">
        <w:r w:rsidR="00571A99" w:rsidRPr="004E3953">
          <w:rPr>
            <w:rStyle w:val="Hyperlink"/>
          </w:rPr>
          <w:t>http://jnnurm.nic.in/?s=Basic+Services+to+the+Urban+Poor</w:t>
        </w:r>
      </w:hyperlink>
      <w:r w:rsidR="00146121" w:rsidRPr="00146121">
        <w:t>+</w:t>
      </w:r>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6">
    <w:p w:rsidR="00146121" w:rsidRPr="00146121" w:rsidRDefault="00146121">
      <w:pPr>
        <w:pStyle w:val="FootnoteText"/>
        <w:rPr>
          <w:lang w:val="en-US"/>
        </w:rPr>
      </w:pPr>
      <w:r>
        <w:rPr>
          <w:rStyle w:val="FootnoteReference"/>
        </w:rPr>
        <w:footnoteRef/>
      </w:r>
      <w:r>
        <w:t xml:space="preserve"> </w:t>
      </w:r>
      <w:r w:rsidR="00571A99">
        <w:t xml:space="preserve">Ibid, </w:t>
      </w:r>
      <w:hyperlink r:id="rId6" w:history="1">
        <w:r w:rsidR="00571A99" w:rsidRPr="004E3953">
          <w:rPr>
            <w:rStyle w:val="Hyperlink"/>
          </w:rPr>
          <w:t>http://jnnurm.nic.in/wp-content/uploads/2011/01/RTP_MOD-1-3.pdf</w:t>
        </w:r>
      </w:hyperlink>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7">
    <w:p w:rsidR="00A37BB0" w:rsidRPr="005F3CBA" w:rsidRDefault="00A37BB0">
      <w:pPr>
        <w:pStyle w:val="FootnoteText"/>
        <w:rPr>
          <w:lang w:val="en-US"/>
        </w:rPr>
      </w:pPr>
      <w:r>
        <w:rPr>
          <w:rStyle w:val="FootnoteReference"/>
        </w:rPr>
        <w:footnoteRef/>
      </w:r>
      <w:r>
        <w:t xml:space="preserve"> </w:t>
      </w:r>
      <w:r>
        <w:rPr>
          <w:lang w:val="en-US"/>
        </w:rPr>
        <w:t>Ibid</w:t>
      </w:r>
      <w:r w:rsidR="00571A99">
        <w:rPr>
          <w:lang w:val="en-US"/>
        </w:rPr>
        <w:t xml:space="preserve">, </w:t>
      </w:r>
      <w:hyperlink r:id="rId7" w:history="1">
        <w:r w:rsidR="00571A99" w:rsidRPr="004E3953">
          <w:rPr>
            <w:rStyle w:val="Hyperlink"/>
            <w:lang w:val="en-US"/>
          </w:rPr>
          <w:t>http://mhupa.gov.in/User_Panel/UserView.aspx?TypeID=1414</w:t>
        </w:r>
      </w:hyperlink>
      <w:r w:rsidR="00571A99">
        <w:rPr>
          <w:lang w:val="en-US"/>
        </w:rPr>
        <w:t xml:space="preserve"> accessed 26</w:t>
      </w:r>
      <w:r w:rsidR="00571A99" w:rsidRPr="00571A99">
        <w:rPr>
          <w:vertAlign w:val="superscript"/>
          <w:lang w:val="en-US"/>
        </w:rPr>
        <w:t>th</w:t>
      </w:r>
      <w:r w:rsidR="00571A99">
        <w:rPr>
          <w:lang w:val="en-US"/>
        </w:rPr>
        <w:t xml:space="preserve"> April, 2016</w:t>
      </w:r>
    </w:p>
  </w:footnote>
  <w:footnote w:id="8">
    <w:p w:rsidR="00A37BB0" w:rsidRPr="00E9274F" w:rsidRDefault="00A37BB0">
      <w:pPr>
        <w:pStyle w:val="FootnoteText"/>
        <w:rPr>
          <w:lang w:val="en-US"/>
        </w:rPr>
      </w:pPr>
      <w:r>
        <w:rPr>
          <w:rStyle w:val="FootnoteReference"/>
        </w:rPr>
        <w:footnoteRef/>
      </w:r>
      <w:r>
        <w:t xml:space="preserve"> Ministry of Law and Justice, </w:t>
      </w:r>
      <w:hyperlink r:id="rId8" w:history="1">
        <w:r w:rsidRPr="004E3953">
          <w:rPr>
            <w:rStyle w:val="Hyperlink"/>
          </w:rPr>
          <w:t>http://lawmin.nic.in/</w:t>
        </w:r>
      </w:hyperlink>
      <w:r>
        <w:t xml:space="preserve"> accessed 13</w:t>
      </w:r>
      <w:r w:rsidRPr="004A641D">
        <w:rPr>
          <w:vertAlign w:val="superscript"/>
        </w:rPr>
        <w:t>th</w:t>
      </w:r>
      <w:r>
        <w:t xml:space="preserve"> April, 2016</w:t>
      </w:r>
    </w:p>
  </w:footnote>
  <w:footnote w:id="9">
    <w:p w:rsidR="00A37BB0" w:rsidRPr="004A641D" w:rsidRDefault="00A37BB0">
      <w:pPr>
        <w:pStyle w:val="FootnoteText"/>
        <w:rPr>
          <w:lang w:val="en-US"/>
        </w:rPr>
      </w:pPr>
      <w:r>
        <w:rPr>
          <w:rStyle w:val="FootnoteReference"/>
        </w:rPr>
        <w:footnoteRef/>
      </w:r>
      <w:r>
        <w:t xml:space="preserve"> Ibid, </w:t>
      </w:r>
      <w:hyperlink r:id="rId9" w:history="1">
        <w:r w:rsidRPr="009A1F9B">
          <w:rPr>
            <w:rStyle w:val="Hyperlink"/>
          </w:rPr>
          <w:t>http://indiacode.nic.in/acts-in-pdf/302013.pdf</w:t>
        </w:r>
      </w:hyperlink>
      <w:r>
        <w:t xml:space="preserve"> accessed 13th April, 2016</w:t>
      </w:r>
    </w:p>
  </w:footnote>
  <w:footnote w:id="10">
    <w:p w:rsidR="00A37BB0" w:rsidRPr="00BE45A5" w:rsidRDefault="00A37BB0">
      <w:pPr>
        <w:pStyle w:val="FootnoteText"/>
        <w:rPr>
          <w:lang w:val="en-US"/>
        </w:rPr>
      </w:pPr>
      <w:r>
        <w:rPr>
          <w:rStyle w:val="FootnoteReference"/>
        </w:rPr>
        <w:footnoteRef/>
      </w:r>
      <w:r>
        <w:t xml:space="preserve"> India’s Controversial Land Acquisition Laws </w:t>
      </w:r>
      <w:hyperlink r:id="rId10" w:history="1">
        <w:r w:rsidRPr="009A1F9B">
          <w:rPr>
            <w:rStyle w:val="Hyperlink"/>
          </w:rPr>
          <w:t>http://www.psalegal.com/upload/publication/assocFile/ENewslineMarch2015.pdf?utm_source=Mondaq&amp;utm_medium=syndication&amp;utm_campaign=View-Original</w:t>
        </w:r>
      </w:hyperlink>
      <w:r>
        <w:t xml:space="preserve"> accessed 13</w:t>
      </w:r>
      <w:r w:rsidRPr="00BE45A5">
        <w:rPr>
          <w:vertAlign w:val="superscript"/>
        </w:rPr>
        <w:t>th</w:t>
      </w:r>
      <w:r>
        <w:t xml:space="preserve"> April, 2016</w:t>
      </w:r>
    </w:p>
  </w:footnote>
  <w:footnote w:id="11">
    <w:p w:rsidR="00A37BB0" w:rsidRPr="001120C8" w:rsidRDefault="00A37BB0">
      <w:pPr>
        <w:pStyle w:val="FootnoteText"/>
        <w:rPr>
          <w:lang w:val="en-US"/>
        </w:rPr>
      </w:pPr>
      <w:r>
        <w:rPr>
          <w:rStyle w:val="FootnoteReference"/>
        </w:rPr>
        <w:footnoteRef/>
      </w:r>
      <w:r>
        <w:t xml:space="preserve"> Ministry of Law and Justice </w:t>
      </w:r>
      <w:hyperlink r:id="rId11" w:history="1">
        <w:r w:rsidRPr="004E3953">
          <w:rPr>
            <w:rStyle w:val="Hyperlink"/>
          </w:rPr>
          <w:t>http://www.prsindia.org/uploads/media/Land%20and%20R%20and%20R/larr%202nd%20ordinance.pdf</w:t>
        </w:r>
      </w:hyperlink>
      <w:r>
        <w:t xml:space="preserve"> accessed 13</w:t>
      </w:r>
      <w:r w:rsidRPr="00BE45A5">
        <w:rPr>
          <w:vertAlign w:val="superscript"/>
        </w:rPr>
        <w:t>th</w:t>
      </w:r>
      <w:r>
        <w:t xml:space="preserve"> April, 2016</w:t>
      </w:r>
    </w:p>
  </w:footnote>
  <w:footnote w:id="12">
    <w:p w:rsidR="007745EC" w:rsidRPr="007745EC" w:rsidRDefault="007745EC">
      <w:pPr>
        <w:pStyle w:val="FootnoteText"/>
        <w:rPr>
          <w:lang w:val="en-US"/>
        </w:rPr>
      </w:pPr>
      <w:r>
        <w:rPr>
          <w:rStyle w:val="FootnoteReference"/>
        </w:rPr>
        <w:footnoteRef/>
      </w:r>
      <w:r>
        <w:t xml:space="preserve"> </w:t>
      </w:r>
      <w:r w:rsidR="00571A99" w:rsidRPr="00571A99">
        <w:t>Ker</w:t>
      </w:r>
      <w:r w:rsidR="00571A99">
        <w:t xml:space="preserve">ala State </w:t>
      </w:r>
      <w:r w:rsidR="00571A99" w:rsidRPr="00571A99">
        <w:t>Legislature</w:t>
      </w:r>
      <w:r w:rsidR="00571A99">
        <w:t xml:space="preserve"> </w:t>
      </w:r>
      <w:hyperlink r:id="rId12" w:history="1">
        <w:r w:rsidR="00571A99" w:rsidRPr="004E3953">
          <w:rPr>
            <w:rStyle w:val="Hyperlink"/>
          </w:rPr>
          <w:t>http://www.lawsofindia.org/statelaw/1871/TheKeralaPreventionofEvictionAct1966.html</w:t>
        </w:r>
      </w:hyperlink>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13">
    <w:p w:rsidR="0016347B" w:rsidRPr="0016347B" w:rsidRDefault="0016347B">
      <w:pPr>
        <w:pStyle w:val="FootnoteText"/>
        <w:rPr>
          <w:lang w:val="en-US"/>
        </w:rPr>
      </w:pPr>
      <w:r>
        <w:rPr>
          <w:rStyle w:val="FootnoteReference"/>
        </w:rPr>
        <w:footnoteRef/>
      </w:r>
      <w:r w:rsidR="0045686A" w:rsidRPr="0045686A">
        <w:t>Goa Legislative Assembly</w:t>
      </w:r>
      <w:r w:rsidR="0045686A">
        <w:t xml:space="preserve"> </w:t>
      </w:r>
      <w:hyperlink r:id="rId13" w:history="1">
        <w:r w:rsidR="00571A99" w:rsidRPr="004E3953">
          <w:rPr>
            <w:rStyle w:val="Hyperlink"/>
          </w:rPr>
          <w:t>http://www.goavidhansabha.gov.in/uploads/bills/105_draft_BNAI_8_2004_THE_GOA_MUNDKARS__PROTECTION_FROM_EVICTION___AMENDMENT__BILL__2004.pdf</w:t>
        </w:r>
      </w:hyperlink>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14">
    <w:p w:rsidR="001120E4" w:rsidRPr="001120E4" w:rsidRDefault="001120E4">
      <w:pPr>
        <w:pStyle w:val="FootnoteText"/>
        <w:rPr>
          <w:lang w:val="en-US"/>
        </w:rPr>
      </w:pPr>
      <w:r>
        <w:rPr>
          <w:rStyle w:val="FootnoteReference"/>
        </w:rPr>
        <w:footnoteRef/>
      </w:r>
      <w:r w:rsidR="0045686A">
        <w:t>Supreme Court of India</w:t>
      </w:r>
      <w:r>
        <w:t xml:space="preserve"> </w:t>
      </w:r>
      <w:hyperlink r:id="rId14" w:history="1">
        <w:r w:rsidR="00571A99" w:rsidRPr="004E3953">
          <w:rPr>
            <w:rStyle w:val="Hyperlink"/>
          </w:rPr>
          <w:t>http://supremecourtofindia.nic.in/outtoday/wc19601.pdf</w:t>
        </w:r>
      </w:hyperlink>
      <w:r w:rsidR="00571A99">
        <w:t xml:space="preserve"> </w:t>
      </w:r>
      <w:r w:rsidR="00571A99">
        <w:rPr>
          <w:lang w:val="en-US"/>
        </w:rPr>
        <w:t>accessed 26</w:t>
      </w:r>
      <w:r w:rsidR="00571A99" w:rsidRPr="00571A99">
        <w:rPr>
          <w:vertAlign w:val="superscript"/>
          <w:lang w:val="en-US"/>
        </w:rPr>
        <w:t>th</w:t>
      </w:r>
      <w:r w:rsidR="00571A99">
        <w:rPr>
          <w:lang w:val="en-US"/>
        </w:rPr>
        <w:t xml:space="preserve"> April, 2016</w:t>
      </w:r>
    </w:p>
  </w:footnote>
  <w:footnote w:id="15">
    <w:p w:rsidR="00A37BB0" w:rsidRPr="00AD4886" w:rsidRDefault="00A37BB0">
      <w:pPr>
        <w:pStyle w:val="FootnoteText"/>
        <w:rPr>
          <w:lang w:val="en-US"/>
        </w:rPr>
      </w:pPr>
      <w:r>
        <w:rPr>
          <w:rStyle w:val="FootnoteReference"/>
        </w:rPr>
        <w:footnoteRef/>
      </w:r>
      <w:r>
        <w:t xml:space="preserve">Legal Service India </w:t>
      </w:r>
      <w:hyperlink r:id="rId15" w:history="1">
        <w:r w:rsidRPr="004E3953">
          <w:rPr>
            <w:rStyle w:val="Hyperlink"/>
          </w:rPr>
          <w:t>http://www.legalserviceindia.com/articles/case.htm</w:t>
        </w:r>
      </w:hyperlink>
      <w:r>
        <w:t xml:space="preserve"> accessed 13th April, 2016 (not official UN website)</w:t>
      </w:r>
    </w:p>
  </w:footnote>
  <w:footnote w:id="16">
    <w:p w:rsidR="00A37BB0" w:rsidRDefault="00A37BB0">
      <w:pPr>
        <w:pStyle w:val="FootnoteText"/>
      </w:pPr>
      <w:r>
        <w:rPr>
          <w:rStyle w:val="FootnoteReference"/>
        </w:rPr>
        <w:footnoteRef/>
      </w:r>
      <w:r>
        <w:t xml:space="preserve"> </w:t>
      </w:r>
      <w:r>
        <w:rPr>
          <w:lang w:val="en-US"/>
        </w:rPr>
        <w:t>United Nations Human Rights Office of the High Commissioner ( UN- OHCHR )</w:t>
      </w:r>
    </w:p>
    <w:p w:rsidR="00A37BB0" w:rsidRDefault="00A37BB0">
      <w:pPr>
        <w:pStyle w:val="FootnoteText"/>
      </w:pPr>
      <w:r>
        <w:t xml:space="preserve"> </w:t>
      </w:r>
      <w:hyperlink r:id="rId16" w:history="1">
        <w:r w:rsidRPr="0069513F">
          <w:rPr>
            <w:rStyle w:val="Hyperlink"/>
          </w:rPr>
          <w:t>http://tbinternet.ohchr.org/_layouts/TreatyBodyExternal/Treaty.aspx?CountryID=79&amp;Lang=EN</w:t>
        </w:r>
      </w:hyperlink>
    </w:p>
    <w:p w:rsidR="00A37BB0" w:rsidRPr="00376665" w:rsidRDefault="00A37BB0">
      <w:pPr>
        <w:pStyle w:val="FootnoteText"/>
        <w:rPr>
          <w:lang w:val="en-US"/>
        </w:rPr>
      </w:pPr>
      <w:r>
        <w:t>accessed on 12</w:t>
      </w:r>
      <w:r w:rsidRPr="009C474A">
        <w:rPr>
          <w:vertAlign w:val="superscript"/>
        </w:rPr>
        <w:t>th</w:t>
      </w:r>
      <w:r>
        <w:t xml:space="preserve"> April, 2016</w:t>
      </w:r>
    </w:p>
  </w:footnote>
  <w:footnote w:id="17">
    <w:p w:rsidR="00A37BB0" w:rsidRPr="0097762A" w:rsidRDefault="00A37BB0">
      <w:pPr>
        <w:pStyle w:val="FootnoteText"/>
        <w:rPr>
          <w:lang w:val="en-US"/>
        </w:rPr>
      </w:pPr>
      <w:r>
        <w:rPr>
          <w:rStyle w:val="FootnoteReference"/>
        </w:rPr>
        <w:footnoteRef/>
      </w:r>
      <w:r>
        <w:rPr>
          <w:lang w:val="en-US"/>
        </w:rPr>
        <w:t xml:space="preserve"> United Nations Human Rights Office of the High Commissioner (UN-OHCHR ) </w:t>
      </w:r>
      <w:hyperlink r:id="rId17" w:history="1">
        <w:r w:rsidRPr="007D625C">
          <w:rPr>
            <w:rStyle w:val="Hyperlink"/>
          </w:rPr>
          <w:t>http://www.ohchr.org/EN/HRBodies/UPR/Pages/UPRMain.aspx</w:t>
        </w:r>
      </w:hyperlink>
      <w:r>
        <w:t xml:space="preserve">  accessed on 13</w:t>
      </w:r>
      <w:r w:rsidRPr="009C610D">
        <w:rPr>
          <w:vertAlign w:val="superscript"/>
        </w:rPr>
        <w:t>th</w:t>
      </w:r>
      <w:r>
        <w:t xml:space="preserve"> April, 2016</w:t>
      </w:r>
    </w:p>
  </w:footnote>
  <w:footnote w:id="18">
    <w:p w:rsidR="00A37BB0" w:rsidRPr="00C7508A" w:rsidRDefault="00A37BB0">
      <w:pPr>
        <w:pStyle w:val="FootnoteText"/>
        <w:rPr>
          <w:lang w:val="en-US"/>
        </w:rPr>
      </w:pPr>
      <w:r>
        <w:rPr>
          <w:rStyle w:val="FootnoteReference"/>
        </w:rPr>
        <w:footnoteRef/>
      </w:r>
      <w:r>
        <w:t xml:space="preserve"> Universal Periodic Review Report of the Working Group on the Universal Periodic Review, India, </w:t>
      </w:r>
      <w:hyperlink r:id="rId18" w:history="1">
        <w:r w:rsidRPr="004E3953">
          <w:rPr>
            <w:rStyle w:val="Hyperlink"/>
          </w:rPr>
          <w:t>https://documents-dds-ny.un.org/doc/UNDOC/GEN/G08/136/54/PDF/G0813654.pdf?OpenElement</w:t>
        </w:r>
      </w:hyperlink>
      <w:r>
        <w:t>, accessed on 18</w:t>
      </w:r>
      <w:r w:rsidRPr="00C7508A">
        <w:rPr>
          <w:vertAlign w:val="superscript"/>
        </w:rPr>
        <w:t>th</w:t>
      </w:r>
      <w:r>
        <w:t xml:space="preserve"> April, 2016 </w:t>
      </w:r>
    </w:p>
  </w:footnote>
  <w:footnote w:id="19">
    <w:p w:rsidR="00A37BB0" w:rsidRPr="000642E7" w:rsidRDefault="00A37BB0">
      <w:pPr>
        <w:pStyle w:val="FootnoteText"/>
        <w:rPr>
          <w:lang w:val="en-US"/>
        </w:rPr>
      </w:pPr>
      <w:r>
        <w:rPr>
          <w:rStyle w:val="FootnoteReference"/>
        </w:rPr>
        <w:footnoteRef/>
      </w:r>
      <w:r>
        <w:t xml:space="preserve"> </w:t>
      </w:r>
      <w:r>
        <w:rPr>
          <w:lang w:val="en-US"/>
        </w:rPr>
        <w:t xml:space="preserve">Ibid, </w:t>
      </w:r>
      <w:hyperlink r:id="rId19" w:history="1">
        <w:r w:rsidRPr="004E3953">
          <w:rPr>
            <w:rStyle w:val="Hyperlink"/>
            <w:lang w:val="en-US"/>
          </w:rPr>
          <w:t>https://documents-dds-ny.un.org/doc/UNDOC/GEN/G12/151/08/PDF/G1215108.pdf?OpenElement</w:t>
        </w:r>
      </w:hyperlink>
      <w:r>
        <w:rPr>
          <w:lang w:val="en-US"/>
        </w:rPr>
        <w:t>, accessed 18</w:t>
      </w:r>
      <w:r w:rsidRPr="000642E7">
        <w:rPr>
          <w:vertAlign w:val="superscript"/>
          <w:lang w:val="en-US"/>
        </w:rPr>
        <w:t>th</w:t>
      </w:r>
      <w:r>
        <w:rPr>
          <w:lang w:val="en-US"/>
        </w:rPr>
        <w:t xml:space="preserve"> April, 2016</w:t>
      </w:r>
    </w:p>
  </w:footnote>
  <w:footnote w:id="20">
    <w:p w:rsidR="00951CEF" w:rsidRPr="00951CEF" w:rsidRDefault="00951CEF">
      <w:pPr>
        <w:pStyle w:val="FootnoteText"/>
        <w:rPr>
          <w:lang w:val="en-US"/>
        </w:rPr>
      </w:pPr>
      <w:r>
        <w:rPr>
          <w:rStyle w:val="FootnoteReference"/>
        </w:rPr>
        <w:footnoteRef/>
      </w:r>
      <w:r>
        <w:rPr>
          <w:lang w:val="en-US"/>
        </w:rPr>
        <w:t>United Nations Human Rights Office of the High Commissioner(UN- OHCHR), Situation of human rights in India,</w:t>
      </w:r>
      <w:r>
        <w:t xml:space="preserve"> </w:t>
      </w:r>
      <w:hyperlink r:id="rId20" w:history="1">
        <w:r w:rsidRPr="004E3953">
          <w:rPr>
            <w:rStyle w:val="Hyperlink"/>
          </w:rPr>
          <w:t>http://ap.ohchr.org/documents/dpage_e.aspx?c=84&amp;su=90</w:t>
        </w:r>
      </w:hyperlink>
      <w:r>
        <w:t xml:space="preserve"> accessed 19</w:t>
      </w:r>
      <w:r w:rsidRPr="00951CEF">
        <w:rPr>
          <w:vertAlign w:val="superscript"/>
        </w:rPr>
        <w:t>th</w:t>
      </w:r>
      <w:r>
        <w:t xml:space="preserve"> April, 2016</w:t>
      </w:r>
    </w:p>
  </w:footnote>
  <w:footnote w:id="21">
    <w:p w:rsidR="00A37BB0" w:rsidRDefault="00A37BB0" w:rsidP="00E73845">
      <w:pPr>
        <w:pStyle w:val="FootnoteText"/>
      </w:pPr>
      <w:r>
        <w:rPr>
          <w:rStyle w:val="FootnoteReference"/>
        </w:rPr>
        <w:footnoteRef/>
      </w:r>
      <w:r>
        <w:t xml:space="preserve"> </w:t>
      </w:r>
      <w:r w:rsidR="00951CEF">
        <w:t>Human Rights Council Thirtieth session Agenda item 3 Promotion and protection of all human rights, civil, political, economic, social and cultural rights, including the right to development,</w:t>
      </w:r>
      <w:r>
        <w:t xml:space="preserve"> </w:t>
      </w:r>
    </w:p>
    <w:p w:rsidR="00A37BB0" w:rsidRPr="00E73845" w:rsidRDefault="007B5551" w:rsidP="00E73845">
      <w:pPr>
        <w:pStyle w:val="FootnoteText"/>
      </w:pPr>
      <w:hyperlink r:id="rId21" w:history="1">
        <w:r w:rsidR="00A37BB0" w:rsidRPr="004E3953">
          <w:rPr>
            <w:rStyle w:val="Hyperlink"/>
          </w:rPr>
          <w:t>https://documents-dds-ny.un.org/doc/UNDOC/GEN/G15/202/31/PDF/G1520231.pdf?OpenElement</w:t>
        </w:r>
      </w:hyperlink>
      <w:r w:rsidR="00A37BB0">
        <w:t>, pg. 2 accessed 18</w:t>
      </w:r>
      <w:r w:rsidR="00A37BB0" w:rsidRPr="00E73845">
        <w:rPr>
          <w:vertAlign w:val="superscript"/>
        </w:rPr>
        <w:t>th</w:t>
      </w:r>
      <w:r w:rsidR="00A37BB0">
        <w:t xml:space="preserve"> April, 2016</w:t>
      </w:r>
    </w:p>
  </w:footnote>
  <w:footnote w:id="22">
    <w:p w:rsidR="00A37BB0" w:rsidRPr="00F2660D" w:rsidRDefault="00A37BB0">
      <w:pPr>
        <w:pStyle w:val="FootnoteText"/>
        <w:rPr>
          <w:lang w:val="en-US"/>
        </w:rPr>
      </w:pPr>
      <w:r>
        <w:rPr>
          <w:rStyle w:val="FootnoteReference"/>
        </w:rPr>
        <w:footnoteRef/>
      </w:r>
      <w:r>
        <w:t xml:space="preserve"> </w:t>
      </w:r>
      <w:r>
        <w:rPr>
          <w:lang w:val="en-US"/>
        </w:rPr>
        <w:t xml:space="preserve">United Nations Human Rights Office of the High Commissioner(UN- OHCHR), </w:t>
      </w:r>
      <w:hyperlink r:id="rId22" w:history="1">
        <w:r w:rsidRPr="000C4E63">
          <w:rPr>
            <w:rStyle w:val="Hyperlink"/>
          </w:rPr>
          <w:t>http://tbinternet.ohchr.org/_layouts/treatybodyexternal/TBSearch.aspx?Lang=en&amp;TreatyID=9&amp;DocTypeID=5</w:t>
        </w:r>
      </w:hyperlink>
      <w:r>
        <w:t xml:space="preserve">   accessed on 18</w:t>
      </w:r>
      <w:r w:rsidRPr="00F0686A">
        <w:rPr>
          <w:vertAlign w:val="superscript"/>
        </w:rPr>
        <w:t>th</w:t>
      </w:r>
      <w:r>
        <w:t xml:space="preserve"> April, 2016</w:t>
      </w:r>
    </w:p>
  </w:footnote>
  <w:footnote w:id="23">
    <w:p w:rsidR="00A37BB0" w:rsidRDefault="00A37BB0">
      <w:pPr>
        <w:pStyle w:val="FootnoteText"/>
        <w:rPr>
          <w:lang w:val="en-GB"/>
        </w:rPr>
      </w:pPr>
      <w:r>
        <w:rPr>
          <w:rStyle w:val="FootnoteReference"/>
        </w:rPr>
        <w:footnoteRef/>
      </w:r>
      <w:r w:rsidRPr="00F0686A">
        <w:t xml:space="preserve"> ibid, </w:t>
      </w:r>
      <w:r w:rsidRPr="00F0686A">
        <w:rPr>
          <w:lang w:val="en-GB"/>
        </w:rPr>
        <w:t>Committee on Economic, Social and Cultural Rights</w:t>
      </w:r>
      <w:r w:rsidRPr="00F0686A">
        <w:t xml:space="preserve">  </w:t>
      </w:r>
      <w:r>
        <w:rPr>
          <w:lang w:val="en-GB"/>
        </w:rPr>
        <w:t>Fortieth</w:t>
      </w:r>
      <w:r w:rsidRPr="00F0686A">
        <w:rPr>
          <w:lang w:val="en-GB"/>
        </w:rPr>
        <w:t xml:space="preserve"> session</w:t>
      </w:r>
      <w:r w:rsidRPr="00F0686A">
        <w:t xml:space="preserve"> </w:t>
      </w:r>
      <w:r w:rsidR="0045686A">
        <w:rPr>
          <w:lang w:val="en-GB"/>
        </w:rPr>
        <w:t>Geneva</w:t>
      </w:r>
      <w:r>
        <w:rPr>
          <w:lang w:val="en-GB"/>
        </w:rPr>
        <w:t xml:space="preserve"> </w:t>
      </w:r>
    </w:p>
    <w:p w:rsidR="00A37BB0" w:rsidRPr="00F2660D" w:rsidRDefault="007B5551">
      <w:pPr>
        <w:pStyle w:val="FootnoteText"/>
        <w:rPr>
          <w:lang w:val="en-US"/>
        </w:rPr>
      </w:pPr>
      <w:hyperlink r:id="rId23" w:history="1">
        <w:r w:rsidR="00A37BB0" w:rsidRPr="004E3953">
          <w:rPr>
            <w:rStyle w:val="Hyperlink"/>
            <w:lang w:val="en-US"/>
          </w:rPr>
          <w:t>https://documents-dds-ny.un.org/doc/UNDOC/GEN/G08/436/08/PDF/G0843608.pdf?OpenElement</w:t>
        </w:r>
      </w:hyperlink>
      <w:r w:rsidR="00A37BB0">
        <w:rPr>
          <w:lang w:val="en-US"/>
        </w:rPr>
        <w:t>, pg. 12 accessed on 18</w:t>
      </w:r>
      <w:r w:rsidR="00A37BB0" w:rsidRPr="00F2660D">
        <w:rPr>
          <w:vertAlign w:val="superscript"/>
          <w:lang w:val="en-US"/>
        </w:rPr>
        <w:t>th</w:t>
      </w:r>
      <w:r w:rsidR="00A37BB0">
        <w:rPr>
          <w:lang w:val="en-US"/>
        </w:rPr>
        <w:t xml:space="preserve"> April, 2016</w:t>
      </w:r>
      <w:r w:rsidR="0045686A">
        <w:rPr>
          <w:lang w:val="en-US"/>
        </w:rPr>
        <w:t xml:space="preserve"> </w:t>
      </w:r>
    </w:p>
  </w:footnote>
  <w:footnote w:id="24">
    <w:p w:rsidR="00A37BB0" w:rsidRDefault="00A37BB0" w:rsidP="00D974B1">
      <w:pPr>
        <w:pStyle w:val="FootnoteText"/>
        <w:rPr>
          <w:lang w:val="en-GB"/>
        </w:rPr>
      </w:pPr>
      <w:r>
        <w:rPr>
          <w:rStyle w:val="FootnoteReference"/>
        </w:rPr>
        <w:footnoteRef/>
      </w:r>
      <w:r>
        <w:t xml:space="preserve"> </w:t>
      </w:r>
      <w:r w:rsidRPr="00F0686A">
        <w:t xml:space="preserve">ibid, </w:t>
      </w:r>
      <w:r w:rsidRPr="00F0686A">
        <w:rPr>
          <w:lang w:val="en-GB"/>
        </w:rPr>
        <w:t>Committee on Economic, Social and Cultural Rights</w:t>
      </w:r>
      <w:r w:rsidRPr="00F0686A">
        <w:t xml:space="preserve">  </w:t>
      </w:r>
      <w:r>
        <w:rPr>
          <w:lang w:val="en-GB"/>
        </w:rPr>
        <w:t>Fortieth</w:t>
      </w:r>
      <w:r w:rsidRPr="00F0686A">
        <w:rPr>
          <w:lang w:val="en-GB"/>
        </w:rPr>
        <w:t xml:space="preserve"> session</w:t>
      </w:r>
      <w:r w:rsidRPr="00F0686A">
        <w:t xml:space="preserve"> </w:t>
      </w:r>
      <w:r w:rsidR="0045686A">
        <w:rPr>
          <w:lang w:val="en-GB"/>
        </w:rPr>
        <w:t xml:space="preserve">Geneva </w:t>
      </w:r>
      <w:r>
        <w:rPr>
          <w:lang w:val="en-GB"/>
        </w:rPr>
        <w:t xml:space="preserve"> </w:t>
      </w:r>
    </w:p>
    <w:p w:rsidR="00A37BB0" w:rsidRPr="00D974B1" w:rsidRDefault="007B5551" w:rsidP="00D974B1">
      <w:pPr>
        <w:pStyle w:val="FootnoteText"/>
        <w:rPr>
          <w:lang w:val="en-US"/>
        </w:rPr>
      </w:pPr>
      <w:hyperlink r:id="rId24" w:history="1">
        <w:r w:rsidR="00A37BB0" w:rsidRPr="004E3953">
          <w:rPr>
            <w:rStyle w:val="Hyperlink"/>
            <w:lang w:val="en-US"/>
          </w:rPr>
          <w:t>https://documents-dds-ny.un.org/doc/UNDOC/GEN/G08/436/08/PDF/G0843608.pdf?OpenElement</w:t>
        </w:r>
      </w:hyperlink>
      <w:r w:rsidR="00A37BB0">
        <w:rPr>
          <w:lang w:val="en-US"/>
        </w:rPr>
        <w:t>, pg. 13 accessed on 18</w:t>
      </w:r>
      <w:r w:rsidR="00A37BB0" w:rsidRPr="00F2660D">
        <w:rPr>
          <w:vertAlign w:val="superscript"/>
          <w:lang w:val="en-US"/>
        </w:rPr>
        <w:t>th</w:t>
      </w:r>
      <w:r w:rsidR="00A37BB0">
        <w:rPr>
          <w:lang w:val="en-US"/>
        </w:rPr>
        <w:t xml:space="preserve"> April, 2016</w:t>
      </w:r>
    </w:p>
  </w:footnote>
  <w:footnote w:id="25">
    <w:p w:rsidR="00A37BB0" w:rsidRDefault="00A37BB0">
      <w:pPr>
        <w:pStyle w:val="FootnoteText"/>
        <w:rPr>
          <w:lang w:val="en-US"/>
        </w:rPr>
      </w:pPr>
      <w:r>
        <w:rPr>
          <w:rStyle w:val="FootnoteReference"/>
        </w:rPr>
        <w:footnoteRef/>
      </w:r>
      <w:r>
        <w:t xml:space="preserve"> </w:t>
      </w:r>
      <w:r>
        <w:rPr>
          <w:lang w:val="en-US"/>
        </w:rPr>
        <w:t xml:space="preserve">UNDP AND THE United Nations Systems in India, </w:t>
      </w:r>
      <w:hyperlink r:id="rId25" w:history="1">
        <w:r w:rsidRPr="004E3953">
          <w:rPr>
            <w:rStyle w:val="Hyperlink"/>
            <w:lang w:val="en-US"/>
          </w:rPr>
          <w:t>http://www.in.undp.org/content/india/en/home/operations/undp_un/</w:t>
        </w:r>
      </w:hyperlink>
      <w:r>
        <w:rPr>
          <w:lang w:val="en-US"/>
        </w:rPr>
        <w:t>, accessed 18</w:t>
      </w:r>
      <w:r w:rsidRPr="00A937B4">
        <w:rPr>
          <w:vertAlign w:val="superscript"/>
          <w:lang w:val="en-US"/>
        </w:rPr>
        <w:t>th</w:t>
      </w:r>
      <w:r>
        <w:rPr>
          <w:lang w:val="en-US"/>
        </w:rPr>
        <w:t xml:space="preserve"> April, 2016</w:t>
      </w:r>
    </w:p>
    <w:p w:rsidR="00A37BB0" w:rsidRPr="00A937B4" w:rsidRDefault="00A37BB0">
      <w:pPr>
        <w:pStyle w:val="FootnoteText"/>
        <w:rPr>
          <w:lang w:val="en-US"/>
        </w:rPr>
      </w:pPr>
    </w:p>
  </w:footnote>
  <w:footnote w:id="26">
    <w:p w:rsidR="00A37BB0" w:rsidRPr="00B22DE0" w:rsidRDefault="00A37BB0">
      <w:pPr>
        <w:pStyle w:val="FootnoteText"/>
        <w:rPr>
          <w:lang w:val="en-US"/>
        </w:rPr>
      </w:pPr>
      <w:r>
        <w:rPr>
          <w:rStyle w:val="FootnoteReference"/>
        </w:rPr>
        <w:footnoteRef/>
      </w:r>
      <w:r>
        <w:t xml:space="preserve">United </w:t>
      </w:r>
      <w:r w:rsidR="00E51B0A">
        <w:t>Nations</w:t>
      </w:r>
      <w:r>
        <w:t xml:space="preserve"> Development Assistant Framework (UNDAF), 2013-2017 Report </w:t>
      </w:r>
      <w:hyperlink r:id="rId26" w:history="1">
        <w:r w:rsidRPr="004E3953">
          <w:rPr>
            <w:rStyle w:val="Hyperlink"/>
          </w:rPr>
          <w:t>http://in.one.un.org/img/uploads/India_UNDAF%202013-17_9Jul2012.pdf</w:t>
        </w:r>
      </w:hyperlink>
      <w:r>
        <w:t>, accessed 19</w:t>
      </w:r>
      <w:r w:rsidRPr="007F7475">
        <w:rPr>
          <w:vertAlign w:val="superscript"/>
        </w:rPr>
        <w:t>th</w:t>
      </w:r>
      <w:r>
        <w:t xml:space="preserve"> April</w:t>
      </w:r>
    </w:p>
  </w:footnote>
  <w:footnote w:id="27">
    <w:p w:rsidR="00A37BB0" w:rsidRPr="0097762A" w:rsidRDefault="00A37BB0">
      <w:pPr>
        <w:pStyle w:val="FootnoteText"/>
        <w:rPr>
          <w:lang w:val="en-US"/>
        </w:rPr>
      </w:pPr>
      <w:r>
        <w:rPr>
          <w:rStyle w:val="FootnoteReference"/>
        </w:rPr>
        <w:footnoteRef/>
      </w:r>
      <w:r>
        <w:t xml:space="preserve"> United Nations Human Settlement Human Settlement Program, </w:t>
      </w:r>
      <w:hyperlink r:id="rId27" w:history="1">
        <w:r w:rsidRPr="004E3953">
          <w:rPr>
            <w:rStyle w:val="Hyperlink"/>
          </w:rPr>
          <w:t>http://unhabitat.org/india/</w:t>
        </w:r>
      </w:hyperlink>
      <w:r>
        <w:t>, accessed 19</w:t>
      </w:r>
      <w:r w:rsidRPr="00BE7BB8">
        <w:rPr>
          <w:vertAlign w:val="superscript"/>
        </w:rPr>
        <w:t>th</w:t>
      </w:r>
      <w:r>
        <w:t xml:space="preserve"> April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A37BB0" w:rsidRDefault="00A37BB0">
        <w:pPr>
          <w:pStyle w:val="Header"/>
          <w:jc w:val="center"/>
        </w:pPr>
        <w:r>
          <w:rPr>
            <w:noProof/>
            <w:lang w:val="en-US"/>
          </w:rPr>
          <w:drawing>
            <wp:anchor distT="0" distB="0" distL="114300" distR="114300" simplePos="0" relativeHeight="251660288" behindDoc="1" locked="0" layoutInCell="1" allowOverlap="1" wp14:anchorId="60E5E41B" wp14:editId="6E6CD37F">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A37BB0" w:rsidRPr="007C4F87" w:rsidRDefault="00A37BB0">
        <w:pPr>
          <w:pStyle w:val="Header"/>
          <w:jc w:val="center"/>
          <w:rPr>
            <w:b/>
            <w:color w:val="FFFFFF" w:themeColor="background1"/>
          </w:rPr>
        </w:pPr>
      </w:p>
      <w:p w:rsidR="00A37BB0" w:rsidRPr="007C4F87" w:rsidRDefault="00A37BB0" w:rsidP="007C4F87">
        <w:pPr>
          <w:jc w:val="center"/>
          <w:rPr>
            <w:b/>
            <w:color w:val="FFFFFF" w:themeColor="background1"/>
          </w:rPr>
        </w:pPr>
        <w:r>
          <w:rPr>
            <w:b/>
            <w:color w:val="FFFFFF" w:themeColor="background1"/>
          </w:rPr>
          <w:t xml:space="preserve">Housing Rights and Human Rights Brief </w:t>
        </w:r>
        <w:r w:rsidRPr="007C4F87">
          <w:rPr>
            <w:b/>
            <w:color w:val="FFFFFF" w:themeColor="background1"/>
          </w:rPr>
          <w:br/>
        </w:r>
      </w:p>
    </w:sdtContent>
  </w:sdt>
  <w:p w:rsidR="00A37BB0" w:rsidRDefault="00A3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F0"/>
    <w:multiLevelType w:val="hybridMultilevel"/>
    <w:tmpl w:val="520E6FD6"/>
    <w:lvl w:ilvl="0" w:tplc="3560FE52">
      <w:start w:val="1"/>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82407"/>
    <w:multiLevelType w:val="hybridMultilevel"/>
    <w:tmpl w:val="CC4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54550"/>
    <w:multiLevelType w:val="hybridMultilevel"/>
    <w:tmpl w:val="5A282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587A99"/>
    <w:multiLevelType w:val="hybridMultilevel"/>
    <w:tmpl w:val="129E7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59433B"/>
    <w:multiLevelType w:val="multilevel"/>
    <w:tmpl w:val="F92C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8"/>
  </w:num>
  <w:num w:numId="4">
    <w:abstractNumId w:val="9"/>
  </w:num>
  <w:num w:numId="5">
    <w:abstractNumId w:val="10"/>
  </w:num>
  <w:num w:numId="6">
    <w:abstractNumId w:val="3"/>
  </w:num>
  <w:num w:numId="7">
    <w:abstractNumId w:val="11"/>
  </w:num>
  <w:num w:numId="8">
    <w:abstractNumId w:val="6"/>
  </w:num>
  <w:num w:numId="9">
    <w:abstractNumId w:val="7"/>
  </w:num>
  <w:num w:numId="10">
    <w:abstractNumId w:val="13"/>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36"/>
    <w:rsid w:val="000012FB"/>
    <w:rsid w:val="0000701C"/>
    <w:rsid w:val="0002525A"/>
    <w:rsid w:val="000642E7"/>
    <w:rsid w:val="000743B7"/>
    <w:rsid w:val="000849FE"/>
    <w:rsid w:val="00093B40"/>
    <w:rsid w:val="000B5861"/>
    <w:rsid w:val="000B5A30"/>
    <w:rsid w:val="000B7719"/>
    <w:rsid w:val="000C3919"/>
    <w:rsid w:val="000E2111"/>
    <w:rsid w:val="001120C8"/>
    <w:rsid w:val="001120E4"/>
    <w:rsid w:val="001158E4"/>
    <w:rsid w:val="00136D50"/>
    <w:rsid w:val="00144C1D"/>
    <w:rsid w:val="00144D3E"/>
    <w:rsid w:val="00146121"/>
    <w:rsid w:val="00146197"/>
    <w:rsid w:val="0016347B"/>
    <w:rsid w:val="001752C6"/>
    <w:rsid w:val="00191C1D"/>
    <w:rsid w:val="001A3D0D"/>
    <w:rsid w:val="001A47CA"/>
    <w:rsid w:val="001A6AAE"/>
    <w:rsid w:val="001B7B83"/>
    <w:rsid w:val="001D1D32"/>
    <w:rsid w:val="001E2277"/>
    <w:rsid w:val="001F79F5"/>
    <w:rsid w:val="002250DD"/>
    <w:rsid w:val="002464B7"/>
    <w:rsid w:val="00246E4B"/>
    <w:rsid w:val="00246E99"/>
    <w:rsid w:val="00246FEC"/>
    <w:rsid w:val="00283821"/>
    <w:rsid w:val="00296801"/>
    <w:rsid w:val="002C3B11"/>
    <w:rsid w:val="002D583F"/>
    <w:rsid w:val="002D66D4"/>
    <w:rsid w:val="002E1E48"/>
    <w:rsid w:val="002E7D99"/>
    <w:rsid w:val="002F5242"/>
    <w:rsid w:val="00324C41"/>
    <w:rsid w:val="0033417F"/>
    <w:rsid w:val="00376665"/>
    <w:rsid w:val="0039594A"/>
    <w:rsid w:val="003B4C07"/>
    <w:rsid w:val="003C4CF9"/>
    <w:rsid w:val="003C5502"/>
    <w:rsid w:val="003F3928"/>
    <w:rsid w:val="00437199"/>
    <w:rsid w:val="0045493B"/>
    <w:rsid w:val="0045686A"/>
    <w:rsid w:val="00492247"/>
    <w:rsid w:val="004A641D"/>
    <w:rsid w:val="004A7781"/>
    <w:rsid w:val="004B0CB8"/>
    <w:rsid w:val="004B12C4"/>
    <w:rsid w:val="004B36DF"/>
    <w:rsid w:val="004C4FDD"/>
    <w:rsid w:val="00555C3B"/>
    <w:rsid w:val="005573EB"/>
    <w:rsid w:val="00571A99"/>
    <w:rsid w:val="00572673"/>
    <w:rsid w:val="00584175"/>
    <w:rsid w:val="00586FEA"/>
    <w:rsid w:val="005B708E"/>
    <w:rsid w:val="005E5A86"/>
    <w:rsid w:val="005F3CBA"/>
    <w:rsid w:val="0060267E"/>
    <w:rsid w:val="006047A4"/>
    <w:rsid w:val="0061088A"/>
    <w:rsid w:val="00616E0C"/>
    <w:rsid w:val="00621F99"/>
    <w:rsid w:val="006611F6"/>
    <w:rsid w:val="00670A70"/>
    <w:rsid w:val="006C752C"/>
    <w:rsid w:val="006F5274"/>
    <w:rsid w:val="006F6204"/>
    <w:rsid w:val="006F7496"/>
    <w:rsid w:val="006F7D8D"/>
    <w:rsid w:val="007018D9"/>
    <w:rsid w:val="00707A15"/>
    <w:rsid w:val="00717934"/>
    <w:rsid w:val="00734494"/>
    <w:rsid w:val="0073727B"/>
    <w:rsid w:val="007464A5"/>
    <w:rsid w:val="00751EBF"/>
    <w:rsid w:val="00762F1E"/>
    <w:rsid w:val="0076364A"/>
    <w:rsid w:val="00766D5B"/>
    <w:rsid w:val="007745EC"/>
    <w:rsid w:val="0078491F"/>
    <w:rsid w:val="00797775"/>
    <w:rsid w:val="007A21FA"/>
    <w:rsid w:val="007A7AFB"/>
    <w:rsid w:val="007B5551"/>
    <w:rsid w:val="007C4F87"/>
    <w:rsid w:val="007D084A"/>
    <w:rsid w:val="007F7475"/>
    <w:rsid w:val="0080312B"/>
    <w:rsid w:val="00852DA4"/>
    <w:rsid w:val="00860FA2"/>
    <w:rsid w:val="00864FA5"/>
    <w:rsid w:val="00876F20"/>
    <w:rsid w:val="00897E59"/>
    <w:rsid w:val="008C003A"/>
    <w:rsid w:val="008C022D"/>
    <w:rsid w:val="008D5950"/>
    <w:rsid w:val="008E35A6"/>
    <w:rsid w:val="008E5F2A"/>
    <w:rsid w:val="008F2811"/>
    <w:rsid w:val="009175C9"/>
    <w:rsid w:val="00930528"/>
    <w:rsid w:val="00931A58"/>
    <w:rsid w:val="00950900"/>
    <w:rsid w:val="0095093A"/>
    <w:rsid w:val="00951CEF"/>
    <w:rsid w:val="0095655B"/>
    <w:rsid w:val="0097762A"/>
    <w:rsid w:val="009833F2"/>
    <w:rsid w:val="00983D43"/>
    <w:rsid w:val="00986B42"/>
    <w:rsid w:val="009B092E"/>
    <w:rsid w:val="009C474A"/>
    <w:rsid w:val="009C610D"/>
    <w:rsid w:val="009C7540"/>
    <w:rsid w:val="009E049D"/>
    <w:rsid w:val="00A04991"/>
    <w:rsid w:val="00A211DE"/>
    <w:rsid w:val="00A306A3"/>
    <w:rsid w:val="00A37BB0"/>
    <w:rsid w:val="00A43BFF"/>
    <w:rsid w:val="00A4779E"/>
    <w:rsid w:val="00A53125"/>
    <w:rsid w:val="00A54355"/>
    <w:rsid w:val="00A6658A"/>
    <w:rsid w:val="00A73392"/>
    <w:rsid w:val="00A775A2"/>
    <w:rsid w:val="00A80161"/>
    <w:rsid w:val="00A937B4"/>
    <w:rsid w:val="00A96920"/>
    <w:rsid w:val="00AD0187"/>
    <w:rsid w:val="00AD4886"/>
    <w:rsid w:val="00AD5F07"/>
    <w:rsid w:val="00AE01C9"/>
    <w:rsid w:val="00B0491E"/>
    <w:rsid w:val="00B1561D"/>
    <w:rsid w:val="00B22DE0"/>
    <w:rsid w:val="00B3333A"/>
    <w:rsid w:val="00B33886"/>
    <w:rsid w:val="00B4476E"/>
    <w:rsid w:val="00B61221"/>
    <w:rsid w:val="00B81065"/>
    <w:rsid w:val="00B97C38"/>
    <w:rsid w:val="00BE3014"/>
    <w:rsid w:val="00BE45A5"/>
    <w:rsid w:val="00BE7BB8"/>
    <w:rsid w:val="00BF207E"/>
    <w:rsid w:val="00BF2166"/>
    <w:rsid w:val="00C01E0F"/>
    <w:rsid w:val="00C36F99"/>
    <w:rsid w:val="00C4372D"/>
    <w:rsid w:val="00C7508A"/>
    <w:rsid w:val="00C81853"/>
    <w:rsid w:val="00C81B36"/>
    <w:rsid w:val="00C82138"/>
    <w:rsid w:val="00C8361C"/>
    <w:rsid w:val="00C9150A"/>
    <w:rsid w:val="00CC7211"/>
    <w:rsid w:val="00CE3053"/>
    <w:rsid w:val="00CF7BAD"/>
    <w:rsid w:val="00D0074F"/>
    <w:rsid w:val="00D062AD"/>
    <w:rsid w:val="00D15FF0"/>
    <w:rsid w:val="00D163BC"/>
    <w:rsid w:val="00D86897"/>
    <w:rsid w:val="00D90C7E"/>
    <w:rsid w:val="00D974B1"/>
    <w:rsid w:val="00DB7ECA"/>
    <w:rsid w:val="00DD1D9C"/>
    <w:rsid w:val="00DD4381"/>
    <w:rsid w:val="00E066A0"/>
    <w:rsid w:val="00E20D69"/>
    <w:rsid w:val="00E47699"/>
    <w:rsid w:val="00E51B0A"/>
    <w:rsid w:val="00E70BF1"/>
    <w:rsid w:val="00E7127F"/>
    <w:rsid w:val="00E73845"/>
    <w:rsid w:val="00E9274F"/>
    <w:rsid w:val="00EA3127"/>
    <w:rsid w:val="00EA7D02"/>
    <w:rsid w:val="00EE311F"/>
    <w:rsid w:val="00EE4EE7"/>
    <w:rsid w:val="00F00528"/>
    <w:rsid w:val="00F035CF"/>
    <w:rsid w:val="00F2660D"/>
    <w:rsid w:val="00F312D4"/>
    <w:rsid w:val="00F43B09"/>
    <w:rsid w:val="00F61A42"/>
    <w:rsid w:val="00F705CE"/>
    <w:rsid w:val="00F77A9D"/>
    <w:rsid w:val="00FA1215"/>
    <w:rsid w:val="00FA3D71"/>
    <w:rsid w:val="00FB6140"/>
    <w:rsid w:val="00FB7E00"/>
    <w:rsid w:val="00FC3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styleId="PlaceholderText">
    <w:name w:val="Placeholder Text"/>
    <w:basedOn w:val="DefaultParagraphFont"/>
    <w:uiPriority w:val="99"/>
    <w:semiHidden/>
    <w:rsid w:val="000849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styleId="PlaceholderText">
    <w:name w:val="Placeholder Text"/>
    <w:basedOn w:val="DefaultParagraphFont"/>
    <w:uiPriority w:val="99"/>
    <w:semiHidden/>
    <w:rsid w:val="00084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78082780">
      <w:bodyDiv w:val="1"/>
      <w:marLeft w:val="0"/>
      <w:marRight w:val="0"/>
      <w:marTop w:val="0"/>
      <w:marBottom w:val="0"/>
      <w:divBdr>
        <w:top w:val="none" w:sz="0" w:space="0" w:color="auto"/>
        <w:left w:val="none" w:sz="0" w:space="0" w:color="auto"/>
        <w:bottom w:val="none" w:sz="0" w:space="0" w:color="auto"/>
        <w:right w:val="none" w:sz="0" w:space="0" w:color="auto"/>
      </w:divBdr>
    </w:div>
    <w:div w:id="1226572169">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ia.gov.in/sites/upload_files/npi/files/coi_part_full.pdf" TargetMode="External"/><Relationship Id="rId18" Type="http://schemas.openxmlformats.org/officeDocument/2006/relationships/hyperlink" Target="http://www.lawsofindia.org/statelaw/1871/TheKeralaPreventionofEvictionAct1966.html" TargetMode="External"/><Relationship Id="rId26" Type="http://schemas.openxmlformats.org/officeDocument/2006/relationships/hyperlink" Target="http://www.in.undp.org/content/india/en/home/operations/undp_un/" TargetMode="External"/><Relationship Id="rId3" Type="http://schemas.openxmlformats.org/officeDocument/2006/relationships/styles" Target="styles.xml"/><Relationship Id="rId21" Type="http://schemas.openxmlformats.org/officeDocument/2006/relationships/hyperlink" Target="http://www.ohchr.org/EN/HRBodies/UPR/Pages/UPRMain.asp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supremecourtofindia.nic.in/outtoday/wc19601.pdf" TargetMode="External"/><Relationship Id="rId25" Type="http://schemas.openxmlformats.org/officeDocument/2006/relationships/hyperlink" Target="http://www2.ohchr.org/english/bodies/hrcouncil/docs/19session/A.HRC.19.21.Add.4_English.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awmin.nic.in/" TargetMode="External"/><Relationship Id="rId20" Type="http://schemas.openxmlformats.org/officeDocument/2006/relationships/hyperlink" Target="http://tbinternet.ohchr.org/layouts/TreatyBodyExternal/Treaty.aspx?CountryID=79&amp;Lang=EN" TargetMode="External"/><Relationship Id="rId29" Type="http://schemas.openxmlformats.org/officeDocument/2006/relationships/hyperlink" Target="http://www.ohchr.org/EN/Pages/WelcomePa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ap.ohchr.org/documents/dpage_e.aspx?c=84&amp;su=90" TargetMode="External"/><Relationship Id="rId32" Type="http://schemas.openxmlformats.org/officeDocument/2006/relationships/hyperlink" Target="http://www.ohchr.org/EN/Issues/Housing/Pages/HousingIndex.aspx" TargetMode="External"/><Relationship Id="rId5" Type="http://schemas.openxmlformats.org/officeDocument/2006/relationships/settings" Target="settings.xml"/><Relationship Id="rId15" Type="http://schemas.openxmlformats.org/officeDocument/2006/relationships/hyperlink" Target="http://mhupa.gov.in/User_Panel/UserView.aspx?TypeID=1264" TargetMode="External"/><Relationship Id="rId23" Type="http://schemas.openxmlformats.org/officeDocument/2006/relationships/hyperlink" Target="http://daccess-ods.un.org/access.nsf/Get?Open&amp;DS=A/HRC/17/5&amp;Lang=E" TargetMode="External"/><Relationship Id="rId28" Type="http://schemas.openxmlformats.org/officeDocument/2006/relationships/hyperlink" Target="http://unhabitat.org/india/" TargetMode="External"/><Relationship Id="rId36" Type="http://schemas.openxmlformats.org/officeDocument/2006/relationships/theme" Target="theme/theme1.xm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goavidhansabha.gov.in/uploads/bills/105_draft_BNAI_8_2004_THE_GOA_MUNDKARS__PROTECTION_FROM_EVICTION___AMENDMENT__BILL__2004.pdf" TargetMode="External"/><Relationship Id="rId31" Type="http://schemas.openxmlformats.org/officeDocument/2006/relationships/hyperlink" Target="http://www.ohchr.org/EN/HRBodies/UPR/Pages/UPRMain.aspx"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constitutionnet.org/files/draft_constitution_of_nepal_2015_idea_tranlation_0.pdf" TargetMode="External"/><Relationship Id="rId22" Type="http://schemas.openxmlformats.org/officeDocument/2006/relationships/hyperlink" Target="https://documents-ddsny.un.org/doc/UNDOC/GEN/G08/136/54/PDF/G0813654.pdf?OpenElement" TargetMode="External"/><Relationship Id="rId27" Type="http://schemas.openxmlformats.org/officeDocument/2006/relationships/hyperlink" Target="http://un.org.np/reports/undaf-2013-2017" TargetMode="External"/><Relationship Id="rId30" Type="http://schemas.openxmlformats.org/officeDocument/2006/relationships/hyperlink" Target="http://unhabitat.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awmin.nic.in/" TargetMode="External"/><Relationship Id="rId13" Type="http://schemas.openxmlformats.org/officeDocument/2006/relationships/hyperlink" Target="http://www.goavidhansabha.gov.in/uploads/bills/105_draft_BNAI_8_2004_THE_GOA_MUNDKARS__PROTECTION_FROM_EVICTION___AMENDMENT__BILL__2004.pdf" TargetMode="External"/><Relationship Id="rId18" Type="http://schemas.openxmlformats.org/officeDocument/2006/relationships/hyperlink" Target="https://documents-dds-ny.un.org/doc/UNDOC/GEN/G08/136/54/PDF/G0813654.pdf?OpenElement" TargetMode="External"/><Relationship Id="rId26" Type="http://schemas.openxmlformats.org/officeDocument/2006/relationships/hyperlink" Target="http://in.one.un.org/img/uploads/India_UNDAF%202013-17_9Jul2012.pdf" TargetMode="External"/><Relationship Id="rId3" Type="http://schemas.openxmlformats.org/officeDocument/2006/relationships/hyperlink" Target="http://unpan1.un.org/intradoc/groups/public/documents/un/unpan023311.pdf" TargetMode="External"/><Relationship Id="rId21" Type="http://schemas.openxmlformats.org/officeDocument/2006/relationships/hyperlink" Target="https://documents-dds-ny.un.org/doc/UNDOC/GEN/G15/202/31/PDF/G1520231.pdf?OpenElement" TargetMode="External"/><Relationship Id="rId7" Type="http://schemas.openxmlformats.org/officeDocument/2006/relationships/hyperlink" Target="http://mhupa.gov.in/User_Panel/UserView.aspx?TypeID=1414" TargetMode="External"/><Relationship Id="rId12" Type="http://schemas.openxmlformats.org/officeDocument/2006/relationships/hyperlink" Target="http://www.lawsofindia.org/statelaw/1871/TheKeralaPreventionofEvictionAct1966.html" TargetMode="External"/><Relationship Id="rId17" Type="http://schemas.openxmlformats.org/officeDocument/2006/relationships/hyperlink" Target="http://www.ohchr.org/EN/HRBodies/UPR/Pages/UPRMain.aspx" TargetMode="External"/><Relationship Id="rId25" Type="http://schemas.openxmlformats.org/officeDocument/2006/relationships/hyperlink" Target="http://www.in.undp.org/content/india/en/home/operations/undp_un/" TargetMode="External"/><Relationship Id="rId2" Type="http://schemas.openxmlformats.org/officeDocument/2006/relationships/hyperlink" Target="http://unpan1.un.org/intradoc/groups/public/documents/un/unpan023311.pdf" TargetMode="External"/><Relationship Id="rId16" Type="http://schemas.openxmlformats.org/officeDocument/2006/relationships/hyperlink" Target="http://tbinternet.ohchr.org/_layouts/TreatyBodyExternal/Treaty.aspx?CountryID=79&amp;Lang=EN" TargetMode="External"/><Relationship Id="rId20" Type="http://schemas.openxmlformats.org/officeDocument/2006/relationships/hyperlink" Target="http://ap.ohchr.org/documents/dpage_e.aspx?c=84&amp;su=90" TargetMode="External"/><Relationship Id="rId1" Type="http://schemas.openxmlformats.org/officeDocument/2006/relationships/hyperlink" Target="https://india.gov.in/sites/upload_files/npi/files/coi_part_full.pdf" TargetMode="External"/><Relationship Id="rId6" Type="http://schemas.openxmlformats.org/officeDocument/2006/relationships/hyperlink" Target="http://jnnurm.nic.in/wp-content/uploads/2011/01/RTP_MOD-1-3.pdf" TargetMode="External"/><Relationship Id="rId11" Type="http://schemas.openxmlformats.org/officeDocument/2006/relationships/hyperlink" Target="http://www.prsindia.org/uploads/media/Land%20and%20R%20and%20R/larr%202nd%20ordinance.pdf" TargetMode="External"/><Relationship Id="rId24" Type="http://schemas.openxmlformats.org/officeDocument/2006/relationships/hyperlink" Target="https://documents-dds-ny.un.org/doc/UNDOC/GEN/G08/436/08/PDF/G0843608.pdf?OpenElement" TargetMode="External"/><Relationship Id="rId5" Type="http://schemas.openxmlformats.org/officeDocument/2006/relationships/hyperlink" Target="http://jnnurm.nic.in/?s=Basic+Services+to+the+Urban+Poor" TargetMode="External"/><Relationship Id="rId15" Type="http://schemas.openxmlformats.org/officeDocument/2006/relationships/hyperlink" Target="http://www.legalserviceindia.com/articles/case.htm" TargetMode="External"/><Relationship Id="rId23" Type="http://schemas.openxmlformats.org/officeDocument/2006/relationships/hyperlink" Target="https://documents-dds-ny.un.org/doc/UNDOC/GEN/G08/436/08/PDF/G0843608.pdf?OpenElement" TargetMode="External"/><Relationship Id="rId10" Type="http://schemas.openxmlformats.org/officeDocument/2006/relationships/hyperlink" Target="http://www.psalegal.com/upload/publication/assocFile/ENewslineMarch2015.pdf?utm_source=Mondaq&amp;utm_medium=syndication&amp;utm_campaign=View-Original" TargetMode="External"/><Relationship Id="rId19" Type="http://schemas.openxmlformats.org/officeDocument/2006/relationships/hyperlink" Target="https://documents-dds-ny.un.org/doc/UNDOC/GEN/G12/151/08/PDF/G1215108.pdf?OpenElement" TargetMode="External"/><Relationship Id="rId4" Type="http://schemas.openxmlformats.org/officeDocument/2006/relationships/hyperlink" Target="http://mhupa.gov.in/User_Panel/UserView.aspx?TypeID=1264" TargetMode="External"/><Relationship Id="rId9" Type="http://schemas.openxmlformats.org/officeDocument/2006/relationships/hyperlink" Target="http://indiacode.nic.in/acts-in-pdf/302013.pdf" TargetMode="External"/><Relationship Id="rId14" Type="http://schemas.openxmlformats.org/officeDocument/2006/relationships/hyperlink" Target="http://supremecourtofindia.nic.in/outtoday/wc19601.pdf" TargetMode="External"/><Relationship Id="rId22" Type="http://schemas.openxmlformats.org/officeDocument/2006/relationships/hyperlink" Target="http://tbinternet.ohchr.org/_layouts/treatybodyexternal/TBSearch.aspx?Lang=en&amp;TreatyID=9&amp;DocTypeID=5" TargetMode="External"/><Relationship Id="rId27" Type="http://schemas.openxmlformats.org/officeDocument/2006/relationships/hyperlink" Target="http://unhabitat.org/i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9304B87C-6194-43E4-BFF5-9C864921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Ghaderi</dc:creator>
  <cp:lastModifiedBy>Sonja Ghaderi</cp:lastModifiedBy>
  <cp:revision>3</cp:revision>
  <cp:lastPrinted>2016-04-14T07:49:00Z</cp:lastPrinted>
  <dcterms:created xsi:type="dcterms:W3CDTF">2016-06-26T16:59:00Z</dcterms:created>
  <dcterms:modified xsi:type="dcterms:W3CDTF">2016-06-26T17:00:00Z</dcterms:modified>
</cp:coreProperties>
</file>