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74" w:rsidRPr="00693022" w:rsidRDefault="00713C74" w:rsidP="00693022">
      <w:pPr>
        <w:rPr>
          <w:rFonts w:asciiTheme="minorHAnsi" w:hAnsiTheme="minorHAnsi" w:cstheme="minorHAnsi"/>
          <w:sz w:val="22"/>
          <w:szCs w:val="22"/>
        </w:rPr>
      </w:pPr>
    </w:p>
    <w:p w:rsidR="00693022" w:rsidRPr="00693022" w:rsidRDefault="00693022" w:rsidP="00693022">
      <w:pPr>
        <w:rPr>
          <w:rFonts w:asciiTheme="minorHAnsi" w:hAnsiTheme="minorHAnsi" w:cstheme="minorHAnsi"/>
          <w:i/>
          <w:sz w:val="22"/>
          <w:szCs w:val="22"/>
        </w:rPr>
      </w:pPr>
      <w:r w:rsidRPr="00693022">
        <w:rPr>
          <w:rFonts w:asciiTheme="minorHAnsi" w:hAnsiTheme="minorHAnsi" w:cstheme="minorHAnsi"/>
          <w:i/>
          <w:sz w:val="22"/>
          <w:szCs w:val="22"/>
        </w:rPr>
        <w:t xml:space="preserve">This document provides the reader with a basic understanding of the Human Rights Based Approach. </w:t>
      </w:r>
    </w:p>
    <w:p w:rsidR="00693022" w:rsidRPr="00693022" w:rsidRDefault="00693022" w:rsidP="00693022">
      <w:pPr>
        <w:rPr>
          <w:rFonts w:asciiTheme="minorHAnsi" w:hAnsiTheme="minorHAnsi" w:cstheme="minorHAnsi"/>
          <w:i/>
          <w:sz w:val="22"/>
          <w:szCs w:val="22"/>
        </w:rPr>
      </w:pPr>
    </w:p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3022">
        <w:rPr>
          <w:rFonts w:asciiTheme="minorHAnsi" w:hAnsiTheme="minorHAnsi" w:cstheme="minorHAnsi"/>
          <w:b/>
          <w:sz w:val="22"/>
          <w:szCs w:val="22"/>
          <w:u w:val="single"/>
        </w:rPr>
        <w:t>The Human Rights Based Approach</w:t>
      </w:r>
    </w:p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93022" w:rsidRPr="00693022" w:rsidRDefault="00693022" w:rsidP="00693022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693022">
        <w:rPr>
          <w:rFonts w:asciiTheme="minorHAnsi" w:hAnsiTheme="minorHAnsi" w:cstheme="minorHAnsi"/>
          <w:sz w:val="22"/>
          <w:szCs w:val="22"/>
        </w:rPr>
        <w:t>A human</w:t>
      </w:r>
      <w:proofErr w:type="gramEnd"/>
      <w:r w:rsidRPr="00693022">
        <w:rPr>
          <w:rFonts w:asciiTheme="minorHAnsi" w:hAnsiTheme="minorHAnsi" w:cstheme="minorHAnsi"/>
          <w:sz w:val="22"/>
          <w:szCs w:val="22"/>
        </w:rPr>
        <w:t xml:space="preserve"> rights</w:t>
      </w:r>
      <w:r w:rsidR="001E2820">
        <w:rPr>
          <w:rFonts w:asciiTheme="minorHAnsi" w:hAnsiTheme="minorHAnsi" w:cstheme="minorHAnsi"/>
          <w:sz w:val="22"/>
          <w:szCs w:val="22"/>
        </w:rPr>
        <w:t xml:space="preserve"> </w:t>
      </w:r>
      <w:r w:rsidRPr="00693022">
        <w:rPr>
          <w:rFonts w:asciiTheme="minorHAnsi" w:hAnsiTheme="minorHAnsi" w:cstheme="minorHAnsi"/>
          <w:sz w:val="22"/>
          <w:szCs w:val="22"/>
        </w:rPr>
        <w:t>based approach</w:t>
      </w:r>
      <w:r w:rsidR="00FF3A47">
        <w:rPr>
          <w:rFonts w:asciiTheme="minorHAnsi" w:hAnsiTheme="minorHAnsi" w:cstheme="minorHAnsi"/>
          <w:sz w:val="22"/>
          <w:szCs w:val="22"/>
        </w:rPr>
        <w:t xml:space="preserve"> (HRBA)</w:t>
      </w:r>
      <w:r w:rsidRPr="00693022">
        <w:rPr>
          <w:rFonts w:asciiTheme="minorHAnsi" w:hAnsiTheme="minorHAnsi" w:cstheme="minorHAnsi"/>
          <w:sz w:val="22"/>
          <w:szCs w:val="22"/>
        </w:rPr>
        <w:t xml:space="preserve"> is a </w:t>
      </w:r>
      <w:r w:rsidRPr="00693022">
        <w:rPr>
          <w:rFonts w:asciiTheme="minorHAnsi" w:hAnsiTheme="minorHAnsi" w:cstheme="minorHAnsi"/>
          <w:bCs/>
          <w:sz w:val="22"/>
          <w:szCs w:val="22"/>
        </w:rPr>
        <w:t xml:space="preserve">conceptual framework </w:t>
      </w:r>
      <w:r w:rsidRPr="00693022">
        <w:rPr>
          <w:rFonts w:asciiTheme="minorHAnsi" w:hAnsiTheme="minorHAnsi" w:cstheme="minorHAnsi"/>
          <w:sz w:val="22"/>
          <w:szCs w:val="22"/>
        </w:rPr>
        <w:t xml:space="preserve">for the process of human development that is </w:t>
      </w:r>
      <w:r w:rsidRPr="00693022">
        <w:rPr>
          <w:rFonts w:asciiTheme="minorHAnsi" w:hAnsiTheme="minorHAnsi" w:cstheme="minorHAnsi"/>
          <w:bCs/>
          <w:sz w:val="22"/>
          <w:szCs w:val="22"/>
        </w:rPr>
        <w:t xml:space="preserve">normatively based </w:t>
      </w:r>
      <w:r w:rsidRPr="00693022">
        <w:rPr>
          <w:rFonts w:asciiTheme="minorHAnsi" w:hAnsiTheme="minorHAnsi" w:cstheme="minorHAnsi"/>
          <w:sz w:val="22"/>
          <w:szCs w:val="22"/>
        </w:rPr>
        <w:t xml:space="preserve">on international human rights standards and </w:t>
      </w:r>
      <w:r w:rsidRPr="00693022">
        <w:rPr>
          <w:rFonts w:asciiTheme="minorHAnsi" w:hAnsiTheme="minorHAnsi" w:cstheme="minorHAnsi"/>
          <w:bCs/>
          <w:sz w:val="22"/>
          <w:szCs w:val="22"/>
        </w:rPr>
        <w:t xml:space="preserve">operationally directed </w:t>
      </w:r>
      <w:r w:rsidRPr="00693022">
        <w:rPr>
          <w:rFonts w:asciiTheme="minorHAnsi" w:hAnsiTheme="minorHAnsi" w:cstheme="minorHAnsi"/>
          <w:sz w:val="22"/>
          <w:szCs w:val="22"/>
        </w:rPr>
        <w:t xml:space="preserve">to development of capacities for promoting and protecting human rights. </w:t>
      </w:r>
    </w:p>
    <w:p w:rsidR="00693022" w:rsidRPr="00693022" w:rsidRDefault="00693022" w:rsidP="00693022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693022" w:rsidRPr="00693022" w:rsidRDefault="00693022" w:rsidP="00693022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693022">
        <w:rPr>
          <w:rFonts w:asciiTheme="minorHAnsi" w:hAnsiTheme="minorHAnsi" w:cstheme="minorHAnsi"/>
          <w:sz w:val="22"/>
          <w:szCs w:val="22"/>
        </w:rPr>
        <w:t>It seeks to analyze inequalities which lie at the heart of development problems and redress discriminatory practices and unjust distributions of power that impede development progress.</w:t>
      </w:r>
    </w:p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3022">
        <w:rPr>
          <w:rFonts w:asciiTheme="minorHAnsi" w:hAnsiTheme="minorHAnsi" w:cstheme="minorHAnsi"/>
          <w:b/>
          <w:sz w:val="22"/>
          <w:szCs w:val="22"/>
          <w:u w:val="single"/>
        </w:rPr>
        <w:t>The UN Common Understanding on HRBA</w:t>
      </w:r>
    </w:p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E560C" w:rsidRPr="00693022" w:rsidRDefault="00693022" w:rsidP="00693022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693022">
        <w:rPr>
          <w:rFonts w:asciiTheme="minorHAnsi" w:hAnsiTheme="minorHAnsi" w:cstheme="minorHAnsi"/>
          <w:b/>
          <w:sz w:val="22"/>
          <w:szCs w:val="22"/>
        </w:rPr>
        <w:t>Goal</w:t>
      </w:r>
      <w:r w:rsidRPr="00693022">
        <w:rPr>
          <w:rFonts w:asciiTheme="minorHAnsi" w:hAnsiTheme="minorHAnsi" w:cstheme="minorHAnsi"/>
          <w:sz w:val="22"/>
          <w:szCs w:val="22"/>
        </w:rPr>
        <w:t xml:space="preserve">: </w:t>
      </w:r>
      <w:r w:rsidR="00306155" w:rsidRPr="00693022">
        <w:rPr>
          <w:rFonts w:asciiTheme="minorHAnsi" w:hAnsiTheme="minorHAnsi" w:cstheme="minorHAnsi"/>
          <w:sz w:val="22"/>
          <w:szCs w:val="22"/>
        </w:rPr>
        <w:t xml:space="preserve">All </w:t>
      </w:r>
      <w:proofErr w:type="spellStart"/>
      <w:r w:rsidR="00306155" w:rsidRPr="00693022">
        <w:rPr>
          <w:rFonts w:asciiTheme="minorHAnsi" w:hAnsiTheme="minorHAnsi" w:cstheme="minorHAnsi"/>
          <w:sz w:val="22"/>
          <w:szCs w:val="22"/>
        </w:rPr>
        <w:t>programmes</w:t>
      </w:r>
      <w:proofErr w:type="spellEnd"/>
      <w:r w:rsidR="00306155" w:rsidRPr="00693022">
        <w:rPr>
          <w:rFonts w:asciiTheme="minorHAnsi" w:hAnsiTheme="minorHAnsi" w:cstheme="minorHAnsi"/>
          <w:sz w:val="22"/>
          <w:szCs w:val="22"/>
        </w:rPr>
        <w:t xml:space="preserve"> of development co-operation, policies and technical assistance should further the realization of hu</w:t>
      </w:r>
      <w:r w:rsidR="00F30B83">
        <w:rPr>
          <w:rFonts w:asciiTheme="minorHAnsi" w:hAnsiTheme="minorHAnsi" w:cstheme="minorHAnsi"/>
          <w:sz w:val="22"/>
          <w:szCs w:val="22"/>
        </w:rPr>
        <w:t>man rights as laid down in the Universal Declaration of Human Rights</w:t>
      </w:r>
      <w:r w:rsidR="00306155" w:rsidRPr="00693022">
        <w:rPr>
          <w:rFonts w:asciiTheme="minorHAnsi" w:hAnsiTheme="minorHAnsi" w:cstheme="minorHAnsi"/>
          <w:sz w:val="22"/>
          <w:szCs w:val="22"/>
        </w:rPr>
        <w:t xml:space="preserve"> and other international human rights instruments </w:t>
      </w:r>
    </w:p>
    <w:p w:rsidR="00693022" w:rsidRPr="00693022" w:rsidRDefault="00693022" w:rsidP="00693022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7E560C" w:rsidRPr="00693022" w:rsidRDefault="00693022" w:rsidP="00693022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693022">
        <w:rPr>
          <w:rFonts w:asciiTheme="minorHAnsi" w:hAnsiTheme="minorHAnsi" w:cstheme="minorHAnsi"/>
          <w:b/>
          <w:sz w:val="22"/>
          <w:szCs w:val="22"/>
          <w:lang w:val="en-AU"/>
        </w:rPr>
        <w:t>Process</w:t>
      </w:r>
      <w:r w:rsidRPr="00693022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r w:rsidR="00306155" w:rsidRPr="00693022">
        <w:rPr>
          <w:rFonts w:asciiTheme="minorHAnsi" w:hAnsiTheme="minorHAnsi" w:cstheme="minorHAnsi"/>
          <w:sz w:val="22"/>
          <w:szCs w:val="22"/>
        </w:rPr>
        <w:t xml:space="preserve">Human rights standards and principles guide all development cooperation and programming in all sectors and in all phases of the programming process </w:t>
      </w:r>
    </w:p>
    <w:p w:rsidR="00693022" w:rsidRPr="00693022" w:rsidRDefault="00693022" w:rsidP="00693022">
      <w:pPr>
        <w:rPr>
          <w:rFonts w:asciiTheme="minorHAnsi" w:hAnsiTheme="minorHAnsi" w:cstheme="minorHAnsi"/>
          <w:sz w:val="22"/>
          <w:szCs w:val="22"/>
        </w:rPr>
      </w:pPr>
    </w:p>
    <w:p w:rsidR="007E560C" w:rsidRPr="00693022" w:rsidRDefault="00693022" w:rsidP="00693022">
      <w:pPr>
        <w:rPr>
          <w:rFonts w:asciiTheme="minorHAnsi" w:hAnsiTheme="minorHAnsi" w:cstheme="minorHAnsi"/>
          <w:sz w:val="22"/>
          <w:szCs w:val="22"/>
        </w:rPr>
      </w:pPr>
      <w:r w:rsidRPr="00693022">
        <w:rPr>
          <w:rFonts w:asciiTheme="minorHAnsi" w:hAnsiTheme="minorHAnsi" w:cstheme="minorHAnsi"/>
          <w:b/>
          <w:sz w:val="22"/>
          <w:szCs w:val="22"/>
        </w:rPr>
        <w:t>Outcome</w:t>
      </w:r>
      <w:r w:rsidRPr="00693022">
        <w:rPr>
          <w:rFonts w:asciiTheme="minorHAnsi" w:hAnsiTheme="minorHAnsi" w:cstheme="minorHAnsi"/>
          <w:sz w:val="22"/>
          <w:szCs w:val="22"/>
        </w:rPr>
        <w:t xml:space="preserve">: </w:t>
      </w:r>
      <w:r w:rsidR="00306155" w:rsidRPr="00693022">
        <w:rPr>
          <w:rFonts w:asciiTheme="minorHAnsi" w:hAnsiTheme="minorHAnsi" w:cstheme="minorHAnsi"/>
          <w:sz w:val="22"/>
          <w:szCs w:val="22"/>
        </w:rPr>
        <w:t>Development cooperation contributes to the development of the capacities of ‘duty-bearers’ to meet their obligations and/or of ‘rights-holders’ to claim their rights</w:t>
      </w:r>
      <w:r w:rsidR="00026046">
        <w:rPr>
          <w:rFonts w:asciiTheme="minorHAnsi" w:hAnsiTheme="minorHAnsi" w:cstheme="minorHAnsi"/>
          <w:sz w:val="22"/>
          <w:szCs w:val="22"/>
        </w:rPr>
        <w:t>.</w:t>
      </w:r>
    </w:p>
    <w:p w:rsidR="00693022" w:rsidRPr="00693022" w:rsidRDefault="00693022" w:rsidP="00693022">
      <w:pPr>
        <w:rPr>
          <w:rFonts w:asciiTheme="minorHAnsi" w:hAnsiTheme="minorHAnsi" w:cstheme="minorHAnsi"/>
          <w:sz w:val="22"/>
          <w:szCs w:val="22"/>
        </w:rPr>
      </w:pPr>
    </w:p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3022">
        <w:rPr>
          <w:rFonts w:asciiTheme="minorHAnsi" w:hAnsiTheme="minorHAnsi" w:cstheme="minorHAnsi"/>
          <w:b/>
          <w:sz w:val="22"/>
          <w:szCs w:val="22"/>
          <w:u w:val="single"/>
        </w:rPr>
        <w:t>The 3 Step Approach</w:t>
      </w:r>
    </w:p>
    <w:p w:rsidR="00D35528" w:rsidRPr="00D35528" w:rsidRDefault="00D35528" w:rsidP="00D35528">
      <w:pPr>
        <w:pStyle w:val="NormalWeb"/>
        <w:spacing w:before="96" w:beforeAutospacing="0" w:after="0" w:afterAutospacing="0" w:line="192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</w:pPr>
    </w:p>
    <w:p w:rsidR="00693022" w:rsidRPr="00113853" w:rsidRDefault="00D35528" w:rsidP="00693022">
      <w:pPr>
        <w:rPr>
          <w:rFonts w:asciiTheme="minorHAnsi" w:hAnsiTheme="minorHAnsi" w:cstheme="minorHAnsi"/>
          <w:b/>
          <w:sz w:val="22"/>
          <w:szCs w:val="22"/>
        </w:rPr>
      </w:pPr>
      <w:r w:rsidRPr="00113853">
        <w:rPr>
          <w:rFonts w:asciiTheme="minorHAnsi" w:hAnsiTheme="minorHAnsi" w:cstheme="minorHAnsi"/>
          <w:b/>
          <w:sz w:val="22"/>
          <w:szCs w:val="22"/>
        </w:rPr>
        <w:t>Causality Analysis</w:t>
      </w:r>
    </w:p>
    <w:p w:rsidR="00D35528" w:rsidRDefault="00D35528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35528" w:rsidRDefault="00D35528" w:rsidP="00D355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Causality Analysis is an</w:t>
      </w:r>
      <w:r w:rsidR="001E2820">
        <w:rPr>
          <w:rFonts w:asciiTheme="minorHAnsi" w:hAnsiTheme="minorHAnsi" w:cstheme="minorHAnsi"/>
          <w:sz w:val="22"/>
          <w:szCs w:val="22"/>
        </w:rPr>
        <w:t xml:space="preserve"> essential first step</w:t>
      </w:r>
      <w:r w:rsidR="001E2820" w:rsidRPr="00D35528">
        <w:rPr>
          <w:rFonts w:asciiTheme="minorHAnsi" w:hAnsiTheme="minorHAnsi" w:cstheme="minorHAnsi"/>
          <w:sz w:val="22"/>
          <w:szCs w:val="22"/>
        </w:rPr>
        <w:t xml:space="preserve"> </w:t>
      </w:r>
      <w:r w:rsidR="00306155" w:rsidRPr="00D35528">
        <w:rPr>
          <w:rFonts w:asciiTheme="minorHAnsi" w:hAnsiTheme="minorHAnsi" w:cstheme="minorHAnsi"/>
          <w:sz w:val="22"/>
          <w:szCs w:val="22"/>
        </w:rPr>
        <w:t>for identifying causes of a problem which can then be used to formulate appropriate responses</w:t>
      </w:r>
      <w:r>
        <w:rPr>
          <w:rFonts w:asciiTheme="minorHAnsi" w:hAnsiTheme="minorHAnsi" w:cstheme="minorHAnsi"/>
          <w:sz w:val="22"/>
          <w:szCs w:val="22"/>
        </w:rPr>
        <w:t>. The HRBA states that if a problem is caused by three different conditions, all three conditions must be addressed. The C</w:t>
      </w:r>
      <w:r w:rsidR="00F30B83">
        <w:rPr>
          <w:rFonts w:asciiTheme="minorHAnsi" w:hAnsiTheme="minorHAnsi" w:cstheme="minorHAnsi"/>
          <w:sz w:val="22"/>
          <w:szCs w:val="22"/>
        </w:rPr>
        <w:t xml:space="preserve">ausality </w:t>
      </w:r>
      <w:r>
        <w:rPr>
          <w:rFonts w:asciiTheme="minorHAnsi" w:hAnsiTheme="minorHAnsi" w:cstheme="minorHAnsi"/>
          <w:sz w:val="22"/>
          <w:szCs w:val="22"/>
        </w:rPr>
        <w:t>A</w:t>
      </w:r>
      <w:r w:rsidR="00F30B83">
        <w:rPr>
          <w:rFonts w:asciiTheme="minorHAnsi" w:hAnsiTheme="minorHAnsi" w:cstheme="minorHAnsi"/>
          <w:sz w:val="22"/>
          <w:szCs w:val="22"/>
        </w:rPr>
        <w:t>nalysis</w:t>
      </w:r>
      <w:r>
        <w:rPr>
          <w:rFonts w:asciiTheme="minorHAnsi" w:hAnsiTheme="minorHAnsi" w:cstheme="minorHAnsi"/>
          <w:sz w:val="22"/>
          <w:szCs w:val="22"/>
        </w:rPr>
        <w:t xml:space="preserve"> identifies</w:t>
      </w:r>
      <w:r w:rsidR="00306155" w:rsidRPr="00D35528">
        <w:rPr>
          <w:rFonts w:asciiTheme="minorHAnsi" w:hAnsiTheme="minorHAnsi" w:cstheme="minorHAnsi"/>
          <w:sz w:val="22"/>
          <w:szCs w:val="22"/>
        </w:rPr>
        <w:t xml:space="preserve"> which rights are not being realized and their immediate, underlying and root causes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E560C" w:rsidRPr="00D35528" w:rsidRDefault="00306155" w:rsidP="00D35528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D355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560C" w:rsidRPr="00D35528" w:rsidRDefault="00306155" w:rsidP="00D35528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D35528">
        <w:rPr>
          <w:rFonts w:asciiTheme="minorHAnsi" w:hAnsiTheme="minorHAnsi" w:cstheme="minorHAnsi"/>
          <w:b/>
          <w:bCs/>
          <w:sz w:val="22"/>
          <w:szCs w:val="22"/>
        </w:rPr>
        <w:t>Immediate</w:t>
      </w:r>
      <w:r w:rsidRPr="00D35528">
        <w:rPr>
          <w:rFonts w:asciiTheme="minorHAnsi" w:hAnsiTheme="minorHAnsi" w:cstheme="minorHAnsi"/>
          <w:sz w:val="22"/>
          <w:szCs w:val="22"/>
        </w:rPr>
        <w:t xml:space="preserve"> causes are the most direct causes, which have a direct manifestation in individuals and households; </w:t>
      </w:r>
    </w:p>
    <w:p w:rsidR="007E560C" w:rsidRPr="00D35528" w:rsidRDefault="00306155" w:rsidP="00D35528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D35528">
        <w:rPr>
          <w:rFonts w:asciiTheme="minorHAnsi" w:hAnsiTheme="minorHAnsi" w:cstheme="minorHAnsi"/>
          <w:b/>
          <w:bCs/>
          <w:sz w:val="22"/>
          <w:szCs w:val="22"/>
        </w:rPr>
        <w:t>Underlying</w:t>
      </w:r>
      <w:r w:rsidRPr="00D35528">
        <w:rPr>
          <w:rFonts w:asciiTheme="minorHAnsi" w:hAnsiTheme="minorHAnsi" w:cstheme="minorHAnsi"/>
          <w:sz w:val="22"/>
          <w:szCs w:val="22"/>
        </w:rPr>
        <w:t xml:space="preserve"> causes normally involve service delivery and behavior;</w:t>
      </w:r>
    </w:p>
    <w:p w:rsidR="007E560C" w:rsidRPr="00113853" w:rsidRDefault="00306155" w:rsidP="00D35528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D35528">
        <w:rPr>
          <w:rFonts w:asciiTheme="minorHAnsi" w:hAnsiTheme="minorHAnsi" w:cstheme="minorHAnsi"/>
          <w:b/>
          <w:bCs/>
          <w:sz w:val="22"/>
          <w:szCs w:val="22"/>
        </w:rPr>
        <w:t>Root</w:t>
      </w:r>
      <w:r w:rsidRPr="00D35528">
        <w:rPr>
          <w:rFonts w:asciiTheme="minorHAnsi" w:hAnsiTheme="minorHAnsi" w:cstheme="minorHAnsi"/>
          <w:sz w:val="22"/>
          <w:szCs w:val="22"/>
        </w:rPr>
        <w:t xml:space="preserve"> causes </w:t>
      </w:r>
      <w:r w:rsidR="00F30B83">
        <w:rPr>
          <w:rFonts w:asciiTheme="minorHAnsi" w:hAnsiTheme="minorHAnsi" w:cstheme="minorHAnsi"/>
          <w:sz w:val="22"/>
          <w:szCs w:val="22"/>
        </w:rPr>
        <w:t>can include</w:t>
      </w:r>
      <w:r w:rsidRPr="00D35528">
        <w:rPr>
          <w:rFonts w:asciiTheme="minorHAnsi" w:hAnsiTheme="minorHAnsi" w:cstheme="minorHAnsi"/>
          <w:sz w:val="22"/>
          <w:szCs w:val="22"/>
        </w:rPr>
        <w:t xml:space="preserve"> tradition, economic resources, ideology, cultural aspects</w:t>
      </w:r>
    </w:p>
    <w:p w:rsidR="00113853" w:rsidRDefault="00113853" w:rsidP="00113853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113853" w:rsidRDefault="00113853" w:rsidP="00113853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The key questions are:</w:t>
      </w:r>
    </w:p>
    <w:p w:rsidR="00113853" w:rsidRPr="00D35528" w:rsidRDefault="00113853" w:rsidP="00113853">
      <w:pPr>
        <w:pStyle w:val="NormalWeb"/>
        <w:numPr>
          <w:ilvl w:val="0"/>
          <w:numId w:val="20"/>
        </w:numPr>
        <w:spacing w:before="96" w:beforeAutospacing="0" w:after="0" w:afterAutospacing="0" w:line="192" w:lineRule="auto"/>
        <w:rPr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 xml:space="preserve">Why </w:t>
      </w: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>is there a problem?</w:t>
      </w:r>
    </w:p>
    <w:p w:rsidR="00113853" w:rsidRPr="008D7B07" w:rsidRDefault="00113853" w:rsidP="00113853">
      <w:pPr>
        <w:pStyle w:val="NormalWeb"/>
        <w:numPr>
          <w:ilvl w:val="0"/>
          <w:numId w:val="20"/>
        </w:numPr>
        <w:spacing w:before="96" w:beforeAutospacing="0" w:after="0" w:afterAutospacing="0" w:line="192" w:lineRule="auto"/>
        <w:rPr>
          <w:sz w:val="22"/>
          <w:szCs w:val="22"/>
        </w:rPr>
      </w:pP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>Which rights are being violated?</w:t>
      </w:r>
    </w:p>
    <w:p w:rsidR="008D7B07" w:rsidRPr="00D35528" w:rsidRDefault="008D7B07" w:rsidP="008D7B07">
      <w:pPr>
        <w:pStyle w:val="NormalWeb"/>
        <w:spacing w:before="96" w:beforeAutospacing="0" w:after="0" w:afterAutospacing="0" w:line="192" w:lineRule="auto"/>
        <w:ind w:left="720"/>
        <w:rPr>
          <w:sz w:val="22"/>
          <w:szCs w:val="22"/>
        </w:rPr>
      </w:pPr>
    </w:p>
    <w:p w:rsidR="00D35528" w:rsidRPr="00113853" w:rsidRDefault="00D35528" w:rsidP="00D35528">
      <w:pPr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113853">
        <w:rPr>
          <w:rFonts w:asciiTheme="minorHAnsi" w:hAnsiTheme="minorHAnsi" w:cstheme="minorHAnsi"/>
          <w:b/>
          <w:sz w:val="22"/>
          <w:szCs w:val="22"/>
          <w:lang w:val="en-AU"/>
        </w:rPr>
        <w:lastRenderedPageBreak/>
        <w:t>Role Pattern Analysis</w:t>
      </w:r>
    </w:p>
    <w:p w:rsidR="00D35528" w:rsidRDefault="00D35528" w:rsidP="00D35528">
      <w:pPr>
        <w:rPr>
          <w:rFonts w:asciiTheme="minorHAnsi" w:hAnsiTheme="minorHAnsi" w:cstheme="minorHAnsi"/>
          <w:sz w:val="22"/>
          <w:szCs w:val="22"/>
        </w:rPr>
      </w:pPr>
    </w:p>
    <w:p w:rsidR="00D35528" w:rsidRDefault="00D35528" w:rsidP="00D355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Role Pattern Analysis identifies the key actors involved in the case. It is used to classify the stakeholders as </w:t>
      </w:r>
      <w:r w:rsidR="001E2820">
        <w:rPr>
          <w:rFonts w:asciiTheme="minorHAnsi" w:hAnsiTheme="minorHAnsi" w:cstheme="minorHAnsi"/>
          <w:sz w:val="22"/>
          <w:szCs w:val="22"/>
        </w:rPr>
        <w:t>rights</w:t>
      </w:r>
      <w:r>
        <w:rPr>
          <w:rFonts w:asciiTheme="minorHAnsi" w:hAnsiTheme="minorHAnsi" w:cstheme="minorHAnsi"/>
          <w:sz w:val="22"/>
          <w:szCs w:val="22"/>
        </w:rPr>
        <w:t xml:space="preserve">-holders or duty-bearers. </w:t>
      </w:r>
      <w:r w:rsidR="00113853">
        <w:rPr>
          <w:rFonts w:asciiTheme="minorHAnsi" w:hAnsiTheme="minorHAnsi" w:cstheme="minorHAnsi"/>
          <w:sz w:val="22"/>
          <w:szCs w:val="22"/>
        </w:rPr>
        <w:t xml:space="preserve">It must be ensured that all relevant actors are specifically identified. This means that particular marginalized groups are identified, even within a larger group. For example, those living in slums may be considered a marginalized group, but </w:t>
      </w:r>
      <w:r w:rsidR="00113853">
        <w:rPr>
          <w:rFonts w:asciiTheme="minorHAnsi" w:hAnsiTheme="minorHAnsi" w:cstheme="minorHAnsi"/>
          <w:i/>
          <w:sz w:val="22"/>
          <w:szCs w:val="22"/>
        </w:rPr>
        <w:t>within</w:t>
      </w:r>
      <w:r w:rsidR="0011385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13853">
        <w:rPr>
          <w:rFonts w:asciiTheme="minorHAnsi" w:hAnsiTheme="minorHAnsi" w:cstheme="minorHAnsi"/>
          <w:sz w:val="22"/>
          <w:szCs w:val="22"/>
        </w:rPr>
        <w:t>that group children</w:t>
      </w:r>
      <w:proofErr w:type="gramEnd"/>
      <w:r w:rsidR="00113853">
        <w:rPr>
          <w:rFonts w:asciiTheme="minorHAnsi" w:hAnsiTheme="minorHAnsi" w:cstheme="minorHAnsi"/>
          <w:sz w:val="22"/>
          <w:szCs w:val="22"/>
        </w:rPr>
        <w:t>, women and p</w:t>
      </w:r>
      <w:r w:rsidR="001E2820">
        <w:rPr>
          <w:rFonts w:asciiTheme="minorHAnsi" w:hAnsiTheme="minorHAnsi" w:cstheme="minorHAnsi"/>
          <w:sz w:val="22"/>
          <w:szCs w:val="22"/>
        </w:rPr>
        <w:t>ersons with disabilities</w:t>
      </w:r>
      <w:r w:rsidR="00113853">
        <w:rPr>
          <w:rFonts w:asciiTheme="minorHAnsi" w:hAnsiTheme="minorHAnsi" w:cstheme="minorHAnsi"/>
          <w:sz w:val="22"/>
          <w:szCs w:val="22"/>
        </w:rPr>
        <w:t xml:space="preserve"> </w:t>
      </w:r>
      <w:r w:rsidR="00026046">
        <w:rPr>
          <w:rFonts w:asciiTheme="minorHAnsi" w:hAnsiTheme="minorHAnsi" w:cstheme="minorHAnsi"/>
          <w:sz w:val="22"/>
          <w:szCs w:val="22"/>
        </w:rPr>
        <w:t>may be experiencing additional</w:t>
      </w:r>
      <w:r w:rsidR="00113853">
        <w:rPr>
          <w:rFonts w:asciiTheme="minorHAnsi" w:hAnsiTheme="minorHAnsi" w:cstheme="minorHAnsi"/>
          <w:sz w:val="22"/>
          <w:szCs w:val="22"/>
        </w:rPr>
        <w:t xml:space="preserve"> </w:t>
      </w:r>
      <w:r w:rsidR="00026046">
        <w:rPr>
          <w:rFonts w:asciiTheme="minorHAnsi" w:hAnsiTheme="minorHAnsi" w:cstheme="minorHAnsi"/>
          <w:sz w:val="22"/>
          <w:szCs w:val="22"/>
        </w:rPr>
        <w:t>marginalization</w:t>
      </w:r>
      <w:r w:rsidR="00113853">
        <w:rPr>
          <w:rFonts w:asciiTheme="minorHAnsi" w:hAnsiTheme="minorHAnsi" w:cstheme="minorHAnsi"/>
          <w:sz w:val="22"/>
          <w:szCs w:val="22"/>
        </w:rPr>
        <w:t>. The key questions are:</w:t>
      </w:r>
    </w:p>
    <w:p w:rsidR="00113853" w:rsidRDefault="00113853" w:rsidP="00D35528">
      <w:pPr>
        <w:rPr>
          <w:rFonts w:asciiTheme="minorHAnsi" w:hAnsiTheme="minorHAnsi" w:cstheme="minorHAnsi"/>
          <w:sz w:val="22"/>
          <w:szCs w:val="22"/>
        </w:rPr>
      </w:pPr>
    </w:p>
    <w:p w:rsidR="00113853" w:rsidRPr="00D35528" w:rsidRDefault="00113853" w:rsidP="00113853">
      <w:pPr>
        <w:pStyle w:val="NormalWeb"/>
        <w:numPr>
          <w:ilvl w:val="0"/>
          <w:numId w:val="21"/>
        </w:numPr>
        <w:spacing w:before="96" w:beforeAutospacing="0" w:after="0" w:afterAutospacing="0" w:line="192" w:lineRule="auto"/>
        <w:rPr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 xml:space="preserve">Who are the rights-holders? </w:t>
      </w: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>Who are the duty-bearers?</w:t>
      </w: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ab/>
      </w: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ab/>
      </w:r>
    </w:p>
    <w:p w:rsidR="00113853" w:rsidRPr="00D35528" w:rsidRDefault="00113853" w:rsidP="00113853">
      <w:pPr>
        <w:pStyle w:val="NormalWeb"/>
        <w:numPr>
          <w:ilvl w:val="0"/>
          <w:numId w:val="21"/>
        </w:numPr>
        <w:spacing w:before="96" w:beforeAutospacing="0" w:after="0" w:afterAutospacing="0" w:line="192" w:lineRule="auto"/>
        <w:rPr>
          <w:sz w:val="22"/>
          <w:szCs w:val="22"/>
        </w:rPr>
      </w:pP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 xml:space="preserve">What are their ideal and actual roles?      </w:t>
      </w: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ab/>
      </w:r>
    </w:p>
    <w:p w:rsidR="00113853" w:rsidRPr="00113853" w:rsidRDefault="00113853" w:rsidP="00113853">
      <w:pPr>
        <w:pStyle w:val="NormalWeb"/>
        <w:numPr>
          <w:ilvl w:val="0"/>
          <w:numId w:val="21"/>
        </w:numPr>
        <w:spacing w:before="96" w:beforeAutospacing="0" w:after="0" w:afterAutospacing="0" w:line="192" w:lineRule="auto"/>
        <w:rPr>
          <w:sz w:val="22"/>
          <w:szCs w:val="22"/>
        </w:rPr>
      </w:pP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>Who else has a responsibility?</w:t>
      </w:r>
    </w:p>
    <w:p w:rsidR="00113853" w:rsidRDefault="00113853" w:rsidP="00113853">
      <w:pPr>
        <w:pStyle w:val="NormalWeb"/>
        <w:spacing w:before="96" w:beforeAutospacing="0" w:after="0" w:afterAutospacing="0" w:line="192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</w:pPr>
    </w:p>
    <w:p w:rsidR="00113853" w:rsidRPr="00113853" w:rsidRDefault="00113853" w:rsidP="00113853">
      <w:pPr>
        <w:pStyle w:val="NormalWeb"/>
        <w:spacing w:before="96" w:beforeAutospacing="0" w:after="0" w:afterAutospacing="0" w:line="192" w:lineRule="auto"/>
        <w:rPr>
          <w:b/>
          <w:sz w:val="22"/>
          <w:szCs w:val="22"/>
        </w:rPr>
      </w:pPr>
      <w:r w:rsidRPr="00113853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  <w:lang w:val="en-CA"/>
        </w:rPr>
        <w:t>Capacity Gap Analysis</w:t>
      </w:r>
    </w:p>
    <w:p w:rsidR="00113853" w:rsidRDefault="00113853" w:rsidP="00D35528">
      <w:pPr>
        <w:rPr>
          <w:rFonts w:asciiTheme="minorHAnsi" w:hAnsiTheme="minorHAnsi" w:cstheme="minorHAnsi"/>
          <w:sz w:val="22"/>
          <w:szCs w:val="22"/>
        </w:rPr>
      </w:pPr>
    </w:p>
    <w:p w:rsidR="00A5095B" w:rsidRDefault="00113853" w:rsidP="0011385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3"/>
          <w:lang w:val="en-AU"/>
        </w:rPr>
      </w:pPr>
      <w:r w:rsidRPr="00113853">
        <w:rPr>
          <w:rFonts w:asciiTheme="minorHAnsi" w:eastAsiaTheme="minorHAnsi" w:hAnsiTheme="minorHAnsi" w:cstheme="minorHAnsi"/>
          <w:sz w:val="22"/>
          <w:szCs w:val="23"/>
          <w:lang w:val="en-AU"/>
        </w:rPr>
        <w:t xml:space="preserve">The Capacity Gap Analysis is to analyse why the right is being violated or at risk of violation. A basic assumption underlying the approach proposed here is that rights are violated because </w:t>
      </w:r>
      <w:r w:rsidR="001E2820">
        <w:rPr>
          <w:rFonts w:asciiTheme="minorHAnsi" w:eastAsiaTheme="minorHAnsi" w:hAnsiTheme="minorHAnsi" w:cstheme="minorHAnsi"/>
          <w:sz w:val="22"/>
          <w:szCs w:val="23"/>
          <w:lang w:val="en-AU"/>
        </w:rPr>
        <w:t>rights</w:t>
      </w:r>
      <w:r w:rsidRPr="00113853">
        <w:rPr>
          <w:rFonts w:asciiTheme="minorHAnsi" w:eastAsiaTheme="minorHAnsi" w:hAnsiTheme="minorHAnsi" w:cstheme="minorHAnsi"/>
          <w:sz w:val="22"/>
          <w:szCs w:val="23"/>
          <w:lang w:val="en-AU"/>
        </w:rPr>
        <w:t>-holders lack the capacity to claim the right, and/or duty-bearers lack the capacity to meet their duties.</w:t>
      </w:r>
      <w:r>
        <w:rPr>
          <w:rFonts w:asciiTheme="minorHAnsi" w:eastAsiaTheme="minorHAnsi" w:hAnsiTheme="minorHAnsi" w:cstheme="minorHAnsi"/>
          <w:sz w:val="22"/>
          <w:szCs w:val="23"/>
          <w:lang w:val="en-AU"/>
        </w:rPr>
        <w:t xml:space="preserve"> </w:t>
      </w:r>
    </w:p>
    <w:p w:rsidR="00A5095B" w:rsidRDefault="00A5095B" w:rsidP="0011385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3"/>
          <w:lang w:val="en-AU"/>
        </w:rPr>
      </w:pPr>
    </w:p>
    <w:p w:rsidR="00113853" w:rsidRDefault="00306155" w:rsidP="0011385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3"/>
          <w:lang w:val="en-AU"/>
        </w:rPr>
      </w:pPr>
      <w:r w:rsidRPr="00A5095B">
        <w:rPr>
          <w:rFonts w:asciiTheme="minorHAnsi" w:eastAsiaTheme="minorHAnsi" w:hAnsiTheme="minorHAnsi" w:cstheme="minorHAnsi"/>
          <w:sz w:val="22"/>
          <w:szCs w:val="23"/>
        </w:rPr>
        <w:t>Capacity is an essential prerequisite for rights</w:t>
      </w:r>
      <w:r w:rsidR="00E11048">
        <w:rPr>
          <w:rFonts w:asciiTheme="minorHAnsi" w:eastAsiaTheme="minorHAnsi" w:hAnsiTheme="minorHAnsi" w:cstheme="minorHAnsi"/>
          <w:sz w:val="22"/>
          <w:szCs w:val="23"/>
        </w:rPr>
        <w:t>-</w:t>
      </w:r>
      <w:r w:rsidRPr="00A5095B">
        <w:rPr>
          <w:rFonts w:asciiTheme="minorHAnsi" w:eastAsiaTheme="minorHAnsi" w:hAnsiTheme="minorHAnsi" w:cstheme="minorHAnsi"/>
          <w:sz w:val="22"/>
          <w:szCs w:val="23"/>
        </w:rPr>
        <w:t>holders to claim their rights and for duty</w:t>
      </w:r>
      <w:r w:rsidR="00E11048">
        <w:rPr>
          <w:rFonts w:asciiTheme="minorHAnsi" w:eastAsiaTheme="minorHAnsi" w:hAnsiTheme="minorHAnsi" w:cstheme="minorHAnsi"/>
          <w:sz w:val="22"/>
          <w:szCs w:val="23"/>
        </w:rPr>
        <w:t>-</w:t>
      </w:r>
      <w:r w:rsidRPr="00A5095B">
        <w:rPr>
          <w:rFonts w:asciiTheme="minorHAnsi" w:eastAsiaTheme="minorHAnsi" w:hAnsiTheme="minorHAnsi" w:cstheme="minorHAnsi"/>
          <w:sz w:val="22"/>
          <w:szCs w:val="23"/>
        </w:rPr>
        <w:t>bearers to be able to fulfill their obligations.</w:t>
      </w:r>
      <w:r w:rsidR="00A5095B">
        <w:rPr>
          <w:rFonts w:asciiTheme="minorHAnsi" w:eastAsiaTheme="minorHAnsi" w:hAnsiTheme="minorHAnsi" w:cstheme="minorHAnsi"/>
          <w:sz w:val="22"/>
          <w:szCs w:val="23"/>
          <w:lang w:val="en-AU"/>
        </w:rPr>
        <w:t xml:space="preserve"> </w:t>
      </w:r>
      <w:r w:rsidRPr="00A5095B">
        <w:rPr>
          <w:rFonts w:asciiTheme="minorHAnsi" w:eastAsiaTheme="minorHAnsi" w:hAnsiTheme="minorHAnsi" w:cstheme="minorHAnsi"/>
          <w:sz w:val="22"/>
          <w:szCs w:val="23"/>
        </w:rPr>
        <w:t>Capacity entails different elements, all of which need to be analyzed to identify capacity development needs.</w:t>
      </w:r>
      <w:r w:rsidR="00A5095B">
        <w:rPr>
          <w:rFonts w:asciiTheme="minorHAnsi" w:eastAsiaTheme="minorHAnsi" w:hAnsiTheme="minorHAnsi" w:cstheme="minorHAnsi"/>
          <w:sz w:val="22"/>
          <w:szCs w:val="23"/>
        </w:rPr>
        <w:t xml:space="preserve"> </w:t>
      </w:r>
      <w:r w:rsidR="00113853">
        <w:rPr>
          <w:rFonts w:asciiTheme="minorHAnsi" w:eastAsiaTheme="minorHAnsi" w:hAnsiTheme="minorHAnsi" w:cstheme="minorHAnsi"/>
          <w:sz w:val="22"/>
          <w:szCs w:val="23"/>
          <w:lang w:val="en-AU"/>
        </w:rPr>
        <w:t>The key questions are:</w:t>
      </w:r>
    </w:p>
    <w:p w:rsidR="00113853" w:rsidRPr="001E2820" w:rsidRDefault="00113853" w:rsidP="0011385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2"/>
          <w:szCs w:val="23"/>
          <w:lang w:val="en-AU"/>
        </w:rPr>
      </w:pPr>
      <w:bookmarkStart w:id="0" w:name="_GoBack"/>
      <w:bookmarkEnd w:id="0"/>
    </w:p>
    <w:p w:rsidR="00A5095B" w:rsidRDefault="00A5095B" w:rsidP="00A5095B">
      <w:pPr>
        <w:pStyle w:val="NormalWeb"/>
        <w:numPr>
          <w:ilvl w:val="0"/>
          <w:numId w:val="22"/>
        </w:numPr>
        <w:spacing w:before="96" w:beforeAutospacing="0" w:after="0" w:afterAutospacing="0" w:line="192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</w:pP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>What capacities do rights-holders have and/or need to claim their rights?</w:t>
      </w:r>
    </w:p>
    <w:p w:rsidR="00A5095B" w:rsidRPr="00A5095B" w:rsidRDefault="00113853" w:rsidP="00A5095B">
      <w:pPr>
        <w:pStyle w:val="NormalWeb"/>
        <w:numPr>
          <w:ilvl w:val="0"/>
          <w:numId w:val="22"/>
        </w:numPr>
        <w:spacing w:before="96" w:beforeAutospacing="0" w:after="0" w:afterAutospacing="0" w:line="192" w:lineRule="auto"/>
        <w:rPr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 xml:space="preserve">What </w:t>
      </w: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>c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 xml:space="preserve">apacities do duty-bearers </w:t>
      </w: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 xml:space="preserve">have and/or need to fulfill their duties? </w:t>
      </w:r>
    </w:p>
    <w:p w:rsidR="00A5095B" w:rsidRPr="00A5095B" w:rsidRDefault="00A5095B" w:rsidP="00A5095B">
      <w:pPr>
        <w:pStyle w:val="NormalWeb"/>
        <w:spacing w:before="96" w:line="192" w:lineRule="auto"/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</w:pP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 xml:space="preserve">The analysis of rights holders 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>should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 xml:space="preserve"> analyse: </w:t>
      </w:r>
    </w:p>
    <w:p w:rsidR="00A5095B" w:rsidRPr="00A5095B" w:rsidRDefault="00A5095B" w:rsidP="00A5095B">
      <w:pPr>
        <w:pStyle w:val="NormalWeb"/>
        <w:numPr>
          <w:ilvl w:val="0"/>
          <w:numId w:val="26"/>
        </w:numPr>
        <w:spacing w:before="96" w:beforeAutospacing="0"/>
        <w:contextualSpacing/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</w:pPr>
      <w:r w:rsidRPr="00A5095B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  <w:lang w:val="en-CA"/>
        </w:rPr>
        <w:t>Understanding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>: Does the rights-holder know that he or she has rights and can claim them? If not, why?</w:t>
      </w:r>
    </w:p>
    <w:p w:rsidR="00A5095B" w:rsidRPr="00A5095B" w:rsidRDefault="00A5095B" w:rsidP="00A5095B">
      <w:pPr>
        <w:pStyle w:val="NormalWeb"/>
        <w:numPr>
          <w:ilvl w:val="0"/>
          <w:numId w:val="26"/>
        </w:numPr>
        <w:spacing w:before="96" w:beforeAutospacing="0" w:after="0" w:afterAutospacing="0"/>
        <w:contextualSpacing/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</w:pPr>
      <w:r w:rsidRPr="00A5095B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  <w:lang w:val="en-CA"/>
        </w:rPr>
        <w:t>Resources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>: Does the rights-holder have the financial, technical and human resources to claim his or her rights? If not, why?</w:t>
      </w:r>
    </w:p>
    <w:p w:rsidR="00A5095B" w:rsidRDefault="00A5095B" w:rsidP="00A5095B">
      <w:pPr>
        <w:pStyle w:val="NormalWeb"/>
        <w:numPr>
          <w:ilvl w:val="0"/>
          <w:numId w:val="26"/>
        </w:numPr>
        <w:spacing w:before="96" w:beforeAutospacing="0" w:after="0" w:afterAutospacing="0"/>
        <w:contextualSpacing/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</w:pPr>
      <w:r w:rsidRPr="00A5095B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  <w:lang w:val="en-CA"/>
        </w:rPr>
        <w:t>Risks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>: What risks might ensue from claiming his or her right?</w:t>
      </w:r>
    </w:p>
    <w:p w:rsidR="00A5095B" w:rsidRDefault="00A5095B" w:rsidP="00A5095B">
      <w:pPr>
        <w:pStyle w:val="NormalWeb"/>
        <w:spacing w:before="96" w:line="192" w:lineRule="auto"/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</w:pP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 xml:space="preserve">The analysis of 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>duty bearers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 xml:space="preserve"> 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>should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 xml:space="preserve"> analyse: </w:t>
      </w:r>
    </w:p>
    <w:p w:rsidR="00A5095B" w:rsidRPr="00A5095B" w:rsidRDefault="00A5095B" w:rsidP="00A5095B">
      <w:pPr>
        <w:pStyle w:val="NormalWeb"/>
        <w:numPr>
          <w:ilvl w:val="0"/>
          <w:numId w:val="27"/>
        </w:numPr>
        <w:spacing w:before="96"/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</w:pPr>
      <w:r w:rsidRPr="00A5095B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  <w:lang w:val="en-CA"/>
        </w:rPr>
        <w:t>Motivation (accountability):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 xml:space="preserve"> Does the duty bearer feel an obligation to perform the role according to the obligation?  If not, why not?</w:t>
      </w:r>
    </w:p>
    <w:p w:rsidR="00A5095B" w:rsidRPr="00A5095B" w:rsidRDefault="00A5095B" w:rsidP="00A5095B">
      <w:pPr>
        <w:pStyle w:val="NormalWeb"/>
        <w:numPr>
          <w:ilvl w:val="0"/>
          <w:numId w:val="27"/>
        </w:numPr>
        <w:spacing w:before="96"/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</w:pPr>
      <w:r w:rsidRPr="00A5095B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  <w:lang w:val="en-CA"/>
        </w:rPr>
        <w:t>Authority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 xml:space="preserve">: Does the duty bearer have authority to perform the role according to the obligation?   If no, who does? </w:t>
      </w:r>
    </w:p>
    <w:p w:rsidR="00D35528" w:rsidRPr="00A5095B" w:rsidRDefault="00A5095B" w:rsidP="00D35528">
      <w:pPr>
        <w:pStyle w:val="NormalWeb"/>
        <w:numPr>
          <w:ilvl w:val="0"/>
          <w:numId w:val="27"/>
        </w:numPr>
        <w:spacing w:before="96" w:line="276" w:lineRule="auto"/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</w:pPr>
      <w:r w:rsidRPr="00A5095B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  <w:lang w:val="en-CA"/>
        </w:rPr>
        <w:t>Resources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>: Does the duty bearer have human, organisational and financial resources to perform the role according to the obligation?  If not, what’s missing?</w:t>
      </w:r>
    </w:p>
    <w:sectPr w:rsidR="00D35528" w:rsidRPr="00A5095B" w:rsidSect="00FE0996">
      <w:headerReference w:type="default" r:id="rId8"/>
      <w:footerReference w:type="default" r:id="rId9"/>
      <w:pgSz w:w="11906" w:h="16838"/>
      <w:pgMar w:top="8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B7" w:rsidRDefault="005503B7" w:rsidP="006720C9">
      <w:r>
        <w:separator/>
      </w:r>
    </w:p>
  </w:endnote>
  <w:endnote w:type="continuationSeparator" w:id="0">
    <w:p w:rsidR="005503B7" w:rsidRDefault="005503B7" w:rsidP="0067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96" w:rsidRDefault="00FE0996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86F0CC5" wp14:editId="1749A647">
          <wp:simplePos x="0" y="0"/>
          <wp:positionH relativeFrom="column">
            <wp:posOffset>-914400</wp:posOffset>
          </wp:positionH>
          <wp:positionV relativeFrom="paragraph">
            <wp:posOffset>-1029970</wp:posOffset>
          </wp:positionV>
          <wp:extent cx="7562850" cy="1656715"/>
          <wp:effectExtent l="0" t="0" r="0" b="635"/>
          <wp:wrapTight wrapText="bothSides">
            <wp:wrapPolygon edited="0">
              <wp:start x="0" y="0"/>
              <wp:lineTo x="0" y="21360"/>
              <wp:lineTo x="21546" y="21360"/>
              <wp:lineTo x="215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5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B7" w:rsidRDefault="005503B7" w:rsidP="006720C9">
      <w:r>
        <w:separator/>
      </w:r>
    </w:p>
  </w:footnote>
  <w:footnote w:type="continuationSeparator" w:id="0">
    <w:p w:rsidR="005503B7" w:rsidRDefault="005503B7" w:rsidP="00672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96" w:rsidRDefault="00FE0996" w:rsidP="00FE0996">
    <w:pPr>
      <w:pStyle w:val="Header"/>
      <w:jc w:val="center"/>
      <w:rPr>
        <w:b/>
        <w:sz w:val="28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768D41E" wp14:editId="6B9E7157">
          <wp:simplePos x="0" y="0"/>
          <wp:positionH relativeFrom="column">
            <wp:posOffset>-914400</wp:posOffset>
          </wp:positionH>
          <wp:positionV relativeFrom="paragraph">
            <wp:posOffset>-457835</wp:posOffset>
          </wp:positionV>
          <wp:extent cx="7562850" cy="1621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2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996" w:rsidRDefault="00FE0996" w:rsidP="00FE0996">
    <w:pPr>
      <w:pStyle w:val="Header"/>
      <w:jc w:val="center"/>
      <w:rPr>
        <w:b/>
        <w:sz w:val="28"/>
      </w:rPr>
    </w:pPr>
  </w:p>
  <w:p w:rsidR="00FE0996" w:rsidRDefault="00FE0996" w:rsidP="00FE0996">
    <w:pPr>
      <w:pStyle w:val="Header"/>
      <w:jc w:val="center"/>
      <w:rPr>
        <w:b/>
        <w:color w:val="FFFFFF" w:themeColor="background1"/>
        <w:sz w:val="28"/>
      </w:rPr>
    </w:pPr>
  </w:p>
  <w:p w:rsidR="00FE0996" w:rsidRPr="00FE0996" w:rsidRDefault="00693022" w:rsidP="00FE0996">
    <w:pPr>
      <w:pStyle w:val="Header"/>
      <w:jc w:val="center"/>
      <w:rPr>
        <w:b/>
        <w:color w:val="FFFFFF" w:themeColor="background1"/>
        <w:sz w:val="28"/>
      </w:rPr>
    </w:pPr>
    <w:r>
      <w:rPr>
        <w:b/>
        <w:color w:val="FFFFFF" w:themeColor="background1"/>
        <w:sz w:val="28"/>
      </w:rPr>
      <w:t>The Human Rights Based Approach</w:t>
    </w:r>
  </w:p>
  <w:p w:rsidR="00FE0996" w:rsidRDefault="00FE0996" w:rsidP="00FE0996">
    <w:pPr>
      <w:pStyle w:val="Header"/>
      <w:jc w:val="center"/>
      <w:rPr>
        <w:b/>
        <w:color w:val="FFFFFF" w:themeColor="background1"/>
        <w:sz w:val="28"/>
      </w:rPr>
    </w:pPr>
  </w:p>
  <w:p w:rsidR="00FE0996" w:rsidRDefault="00FE0996" w:rsidP="00FE09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D44"/>
    <w:multiLevelType w:val="hybridMultilevel"/>
    <w:tmpl w:val="A9406A12"/>
    <w:lvl w:ilvl="0" w:tplc="A6746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0A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46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8D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E5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EF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A4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0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83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F60099"/>
    <w:multiLevelType w:val="hybridMultilevel"/>
    <w:tmpl w:val="5C049638"/>
    <w:lvl w:ilvl="0" w:tplc="5B94A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A8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4C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2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8F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2C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D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C6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C3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0C4278"/>
    <w:multiLevelType w:val="hybridMultilevel"/>
    <w:tmpl w:val="7E588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C3DA0"/>
    <w:multiLevelType w:val="hybridMultilevel"/>
    <w:tmpl w:val="C7D00870"/>
    <w:lvl w:ilvl="0" w:tplc="22FA3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86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6B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4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8E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AE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28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DA6468"/>
    <w:multiLevelType w:val="hybridMultilevel"/>
    <w:tmpl w:val="890AB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C20DF"/>
    <w:multiLevelType w:val="hybridMultilevel"/>
    <w:tmpl w:val="620271AA"/>
    <w:lvl w:ilvl="0" w:tplc="0EAE6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AA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68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0C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A3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24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E4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C6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60066"/>
    <w:multiLevelType w:val="hybridMultilevel"/>
    <w:tmpl w:val="EEB2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C5137"/>
    <w:multiLevelType w:val="hybridMultilevel"/>
    <w:tmpl w:val="C2DE366A"/>
    <w:lvl w:ilvl="0" w:tplc="E8BE43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EA2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A56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CD4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0FC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E14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04A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E99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603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59123E"/>
    <w:multiLevelType w:val="hybridMultilevel"/>
    <w:tmpl w:val="2BAE4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91B45"/>
    <w:multiLevelType w:val="hybridMultilevel"/>
    <w:tmpl w:val="C9683836"/>
    <w:lvl w:ilvl="0" w:tplc="F036CE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84A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02B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AB9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EC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6A8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AA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876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EF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FE4E55"/>
    <w:multiLevelType w:val="hybridMultilevel"/>
    <w:tmpl w:val="A42EE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96D59"/>
    <w:multiLevelType w:val="hybridMultilevel"/>
    <w:tmpl w:val="466AB2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1549A"/>
    <w:multiLevelType w:val="hybridMultilevel"/>
    <w:tmpl w:val="99B65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A5BA4"/>
    <w:multiLevelType w:val="hybridMultilevel"/>
    <w:tmpl w:val="CF30E43C"/>
    <w:lvl w:ilvl="0" w:tplc="781408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EAA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0C3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2DD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C4F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2BE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E0D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ADA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AD3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2144CD"/>
    <w:multiLevelType w:val="hybridMultilevel"/>
    <w:tmpl w:val="43DA7BE2"/>
    <w:lvl w:ilvl="0" w:tplc="0D3E5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E6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49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0F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46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0A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E2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22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4B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495EF5"/>
    <w:multiLevelType w:val="hybridMultilevel"/>
    <w:tmpl w:val="43B6EED0"/>
    <w:lvl w:ilvl="0" w:tplc="5D3C54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6D5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4CB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38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A86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069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C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068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0DE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E30CFB"/>
    <w:multiLevelType w:val="hybridMultilevel"/>
    <w:tmpl w:val="6228F100"/>
    <w:lvl w:ilvl="0" w:tplc="0D2804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824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A8A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E24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6F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A49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6CE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9B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48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163287"/>
    <w:multiLevelType w:val="hybridMultilevel"/>
    <w:tmpl w:val="26DC2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A73C3"/>
    <w:multiLevelType w:val="hybridMultilevel"/>
    <w:tmpl w:val="A0F21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B0F32"/>
    <w:multiLevelType w:val="hybridMultilevel"/>
    <w:tmpl w:val="67A25232"/>
    <w:lvl w:ilvl="0" w:tplc="DAE2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69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B42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00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A7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CF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CB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64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8E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62368"/>
    <w:multiLevelType w:val="hybridMultilevel"/>
    <w:tmpl w:val="249CF9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B55D2"/>
    <w:multiLevelType w:val="hybridMultilevel"/>
    <w:tmpl w:val="42264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E1AE3"/>
    <w:multiLevelType w:val="hybridMultilevel"/>
    <w:tmpl w:val="44FCF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45ABC"/>
    <w:multiLevelType w:val="hybridMultilevel"/>
    <w:tmpl w:val="6860B2B4"/>
    <w:lvl w:ilvl="0" w:tplc="2E68B6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632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41D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C17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834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F8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096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218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E54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6F05C0"/>
    <w:multiLevelType w:val="hybridMultilevel"/>
    <w:tmpl w:val="712AF262"/>
    <w:lvl w:ilvl="0" w:tplc="3246F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07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47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A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2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A1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EF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47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CD30D82"/>
    <w:multiLevelType w:val="hybridMultilevel"/>
    <w:tmpl w:val="D21C0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11B1C"/>
    <w:multiLevelType w:val="hybridMultilevel"/>
    <w:tmpl w:val="5B3C8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9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2"/>
  </w:num>
  <w:num w:numId="10">
    <w:abstractNumId w:val="17"/>
  </w:num>
  <w:num w:numId="11">
    <w:abstractNumId w:val="15"/>
  </w:num>
  <w:num w:numId="12">
    <w:abstractNumId w:val="26"/>
  </w:num>
  <w:num w:numId="13">
    <w:abstractNumId w:val="7"/>
  </w:num>
  <w:num w:numId="14">
    <w:abstractNumId w:val="8"/>
  </w:num>
  <w:num w:numId="15">
    <w:abstractNumId w:val="23"/>
  </w:num>
  <w:num w:numId="16">
    <w:abstractNumId w:val="19"/>
  </w:num>
  <w:num w:numId="17">
    <w:abstractNumId w:val="3"/>
  </w:num>
  <w:num w:numId="18">
    <w:abstractNumId w:val="14"/>
  </w:num>
  <w:num w:numId="19">
    <w:abstractNumId w:val="1"/>
  </w:num>
  <w:num w:numId="20">
    <w:abstractNumId w:val="18"/>
  </w:num>
  <w:num w:numId="21">
    <w:abstractNumId w:val="21"/>
  </w:num>
  <w:num w:numId="22">
    <w:abstractNumId w:val="6"/>
  </w:num>
  <w:num w:numId="23">
    <w:abstractNumId w:val="0"/>
  </w:num>
  <w:num w:numId="24">
    <w:abstractNumId w:val="24"/>
  </w:num>
  <w:num w:numId="25">
    <w:abstractNumId w:val="5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9"/>
    <w:rsid w:val="00026046"/>
    <w:rsid w:val="00113853"/>
    <w:rsid w:val="00133DE8"/>
    <w:rsid w:val="00137F42"/>
    <w:rsid w:val="001A19AE"/>
    <w:rsid w:val="001B174A"/>
    <w:rsid w:val="001E2820"/>
    <w:rsid w:val="003013ED"/>
    <w:rsid w:val="00306155"/>
    <w:rsid w:val="003226A4"/>
    <w:rsid w:val="0034557C"/>
    <w:rsid w:val="004516A6"/>
    <w:rsid w:val="0047319C"/>
    <w:rsid w:val="005503B7"/>
    <w:rsid w:val="00557E87"/>
    <w:rsid w:val="00605D28"/>
    <w:rsid w:val="006545B2"/>
    <w:rsid w:val="006720C9"/>
    <w:rsid w:val="00693022"/>
    <w:rsid w:val="006C6CFC"/>
    <w:rsid w:val="00713C74"/>
    <w:rsid w:val="007B2433"/>
    <w:rsid w:val="007E560C"/>
    <w:rsid w:val="008272D3"/>
    <w:rsid w:val="008551BA"/>
    <w:rsid w:val="008D7B07"/>
    <w:rsid w:val="00930EB1"/>
    <w:rsid w:val="009E35CE"/>
    <w:rsid w:val="009E5F05"/>
    <w:rsid w:val="00A4176B"/>
    <w:rsid w:val="00A5095B"/>
    <w:rsid w:val="00A9229F"/>
    <w:rsid w:val="00AB510D"/>
    <w:rsid w:val="00AB5152"/>
    <w:rsid w:val="00B87B80"/>
    <w:rsid w:val="00C30ADB"/>
    <w:rsid w:val="00C54120"/>
    <w:rsid w:val="00C7630A"/>
    <w:rsid w:val="00C96DFE"/>
    <w:rsid w:val="00D0264A"/>
    <w:rsid w:val="00D12A9F"/>
    <w:rsid w:val="00D35528"/>
    <w:rsid w:val="00E01537"/>
    <w:rsid w:val="00E11048"/>
    <w:rsid w:val="00E213A4"/>
    <w:rsid w:val="00EC4905"/>
    <w:rsid w:val="00F11E34"/>
    <w:rsid w:val="00F30B83"/>
    <w:rsid w:val="00F471A9"/>
    <w:rsid w:val="00F813E7"/>
    <w:rsid w:val="00FD45DD"/>
    <w:rsid w:val="00FE0996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toneSerifSAINSmBdv110pt">
    <w:name w:val="Style StoneSerif SAIN SmBd v.1 10 pt"/>
    <w:basedOn w:val="DefaultParagraphFont"/>
    <w:rsid w:val="006720C9"/>
    <w:rPr>
      <w:rFonts w:ascii="StoneSerif SAIN SmBd v.1" w:hAnsi="StoneSerif SAIN SmBd v.1"/>
      <w:sz w:val="20"/>
    </w:rPr>
  </w:style>
  <w:style w:type="paragraph" w:styleId="ListParagraph">
    <w:name w:val="List Paragraph"/>
    <w:basedOn w:val="Normal"/>
    <w:uiPriority w:val="34"/>
    <w:qFormat/>
    <w:rsid w:val="00672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0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0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20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0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96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3552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3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F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F4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toneSerifSAINSmBdv110pt">
    <w:name w:val="Style StoneSerif SAIN SmBd v.1 10 pt"/>
    <w:basedOn w:val="DefaultParagraphFont"/>
    <w:rsid w:val="006720C9"/>
    <w:rPr>
      <w:rFonts w:ascii="StoneSerif SAIN SmBd v.1" w:hAnsi="StoneSerif SAIN SmBd v.1"/>
      <w:sz w:val="20"/>
    </w:rPr>
  </w:style>
  <w:style w:type="paragraph" w:styleId="ListParagraph">
    <w:name w:val="List Paragraph"/>
    <w:basedOn w:val="Normal"/>
    <w:uiPriority w:val="34"/>
    <w:qFormat/>
    <w:rsid w:val="00672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0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0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20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0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96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3552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3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F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F4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27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16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0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18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0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5840F-78FB-4DFA-B82D-38C87CD83EE2}"/>
</file>

<file path=customXml/itemProps2.xml><?xml version="1.0" encoding="utf-8"?>
<ds:datastoreItem xmlns:ds="http://schemas.openxmlformats.org/officeDocument/2006/customXml" ds:itemID="{FAE47159-790F-47ED-A5EA-986C31CC9C24}"/>
</file>

<file path=customXml/itemProps3.xml><?xml version="1.0" encoding="utf-8"?>
<ds:datastoreItem xmlns:ds="http://schemas.openxmlformats.org/officeDocument/2006/customXml" ds:itemID="{17417BFE-522B-4D6A-9014-8E90F6143E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UN-Habitat Intern 559 David Thomas</dc:creator>
  <cp:lastModifiedBy>UN-Habitat Intern 559 David Thomas</cp:lastModifiedBy>
  <cp:revision>2</cp:revision>
  <dcterms:created xsi:type="dcterms:W3CDTF">2015-07-06T09:32:00Z</dcterms:created>
  <dcterms:modified xsi:type="dcterms:W3CDTF">2015-07-06T09:32:00Z</dcterms:modified>
</cp:coreProperties>
</file>