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3F" w:rsidRPr="006C1DE2" w:rsidRDefault="00800C1E" w:rsidP="002E7D99">
      <w:pPr>
        <w:jc w:val="center"/>
        <w:rPr>
          <w:b/>
          <w:sz w:val="48"/>
        </w:rPr>
      </w:pPr>
      <w:r>
        <w:rPr>
          <w:b/>
          <w:sz w:val="48"/>
        </w:rPr>
        <w:t>GHAN</w:t>
      </w:r>
      <w:r w:rsidR="00762B28" w:rsidRPr="006C1DE2">
        <w:rPr>
          <w:b/>
          <w:sz w:val="48"/>
        </w:rPr>
        <w:t>A</w:t>
      </w:r>
    </w:p>
    <w:p w:rsidR="00C06095" w:rsidRPr="00C06095" w:rsidRDefault="00C06095" w:rsidP="00C06095">
      <w:pPr>
        <w:jc w:val="both"/>
        <w:rPr>
          <w:i/>
          <w:sz w:val="24"/>
          <w:szCs w:val="24"/>
        </w:rPr>
      </w:pPr>
      <w:r w:rsidRPr="00C06095">
        <w:rPr>
          <w:i/>
          <w:sz w:val="24"/>
          <w:szCs w:val="24"/>
        </w:rPr>
        <w:t>The purpose of the Housing Rights and Human Rights Brief is to provide a succinct overview of housing rights and human settlements-related human rights within a specific country. It is designed for project designers to familiarize themselves with the human rights situation in the country that they are working in. The Housing Rights and Human Rights Brief is not intended to be a comprehensive analysis of all human rights, yet to provide an overview of housing rights and other human settlements-related human rights within the national and the UN Delivering as One contexts. Further, this Brief is not intended to cover the entire legislative and regulatory framework of the country concerned.</w:t>
      </w:r>
    </w:p>
    <w:p w:rsidR="00C06095" w:rsidRDefault="00C06095" w:rsidP="00C06095">
      <w:pPr>
        <w:jc w:val="both"/>
        <w:rPr>
          <w:i/>
          <w:sz w:val="24"/>
          <w:szCs w:val="24"/>
        </w:rPr>
      </w:pPr>
      <w:r w:rsidRPr="00C06095">
        <w:rPr>
          <w:i/>
          <w:sz w:val="24"/>
          <w:szCs w:val="24"/>
        </w:rPr>
        <w:t>The Brief outlines specific articles of the Constitution, national and local legislation, and other human settlements-related policies and acts. It further explains specific international legal commitments, with particular emphasis on the key conventions that the country has signed and/or ratified. UN reviews and recommendations, particularly the Universal Periodic Review process, are also outlined. The final section provides information on previous UN-Habitat projects in the country and links for further information and elaboration.</w:t>
      </w:r>
    </w:p>
    <w:p w:rsidR="00085AA0" w:rsidRPr="00C06095" w:rsidRDefault="00085AA0" w:rsidP="00C06095">
      <w:pPr>
        <w:jc w:val="both"/>
        <w:rPr>
          <w:i/>
          <w:sz w:val="24"/>
          <w:szCs w:val="24"/>
        </w:rPr>
      </w:pPr>
    </w:p>
    <w:p w:rsidR="00B01674" w:rsidRPr="00520930" w:rsidRDefault="00B01674" w:rsidP="00C06095">
      <w:pPr>
        <w:jc w:val="center"/>
        <w:rPr>
          <w:sz w:val="24"/>
          <w:szCs w:val="24"/>
        </w:rPr>
      </w:pPr>
      <w:r w:rsidRPr="00520930">
        <w:rPr>
          <w:sz w:val="24"/>
          <w:szCs w:val="24"/>
        </w:rPr>
        <w:t>Table of Contents</w:t>
      </w:r>
    </w:p>
    <w:tbl>
      <w:tblPr>
        <w:tblStyle w:val="LightShading"/>
        <w:tblW w:w="9612" w:type="dxa"/>
        <w:tblLook w:val="04A0" w:firstRow="1" w:lastRow="0" w:firstColumn="1" w:lastColumn="0" w:noHBand="0" w:noVBand="1"/>
      </w:tblPr>
      <w:tblGrid>
        <w:gridCol w:w="8748"/>
        <w:gridCol w:w="864"/>
      </w:tblGrid>
      <w:tr w:rsidR="00B01674" w:rsidRPr="00BE6A41" w:rsidTr="00AC0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sz w:val="24"/>
                <w:szCs w:val="24"/>
              </w:rPr>
            </w:pPr>
            <w:r w:rsidRPr="00BE6A41">
              <w:rPr>
                <w:sz w:val="24"/>
                <w:szCs w:val="24"/>
              </w:rPr>
              <w:t>Chapter</w:t>
            </w:r>
          </w:p>
        </w:tc>
        <w:tc>
          <w:tcPr>
            <w:tcW w:w="864" w:type="dxa"/>
            <w:vAlign w:val="center"/>
          </w:tcPr>
          <w:p w:rsidR="00B01674" w:rsidRPr="00BE6A41" w:rsidRDefault="00B01674" w:rsidP="00AC08AD">
            <w:pPr>
              <w:jc w:val="both"/>
              <w:cnfStyle w:val="100000000000" w:firstRow="1" w:lastRow="0" w:firstColumn="0" w:lastColumn="0" w:oddVBand="0" w:evenVBand="0" w:oddHBand="0" w:evenHBand="0" w:firstRowFirstColumn="0" w:firstRowLastColumn="0" w:lastRowFirstColumn="0" w:lastRowLastColumn="0"/>
              <w:rPr>
                <w:sz w:val="24"/>
                <w:szCs w:val="24"/>
              </w:rPr>
            </w:pPr>
            <w:r w:rsidRPr="00BE6A41">
              <w:rPr>
                <w:sz w:val="24"/>
                <w:szCs w:val="24"/>
              </w:rPr>
              <w:t>Page</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Summary</w:t>
            </w:r>
          </w:p>
        </w:tc>
        <w:tc>
          <w:tcPr>
            <w:tcW w:w="864" w:type="dxa"/>
            <w:vAlign w:val="center"/>
          </w:tcPr>
          <w:p w:rsidR="00B01674" w:rsidRPr="00BE6A41" w:rsidRDefault="00B01674"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sidRPr="00BE6A41">
              <w:rPr>
                <w:sz w:val="24"/>
                <w:szCs w:val="24"/>
              </w:rPr>
              <w:t>2</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National Legal Framework relating to Human Rights in Urban Contexts</w:t>
            </w:r>
          </w:p>
        </w:tc>
        <w:tc>
          <w:tcPr>
            <w:tcW w:w="864" w:type="dxa"/>
            <w:vAlign w:val="center"/>
          </w:tcPr>
          <w:p w:rsidR="00B01674" w:rsidRPr="00BE6A41" w:rsidRDefault="00B01674"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sidRPr="00BE6A41">
              <w:rPr>
                <w:sz w:val="24"/>
                <w:szCs w:val="24"/>
              </w:rPr>
              <w:t>3</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Government Structures and Institutional Setup</w:t>
            </w:r>
          </w:p>
        </w:tc>
        <w:tc>
          <w:tcPr>
            <w:tcW w:w="864" w:type="dxa"/>
            <w:vAlign w:val="center"/>
          </w:tcPr>
          <w:p w:rsidR="00B01674" w:rsidRPr="00BE6A41" w:rsidRDefault="00C0731C"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International Conventions</w:t>
            </w:r>
          </w:p>
        </w:tc>
        <w:tc>
          <w:tcPr>
            <w:tcW w:w="864" w:type="dxa"/>
            <w:vAlign w:val="center"/>
          </w:tcPr>
          <w:p w:rsidR="00B01674" w:rsidRPr="00BE6A41" w:rsidRDefault="00B9079B"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 Reviews (UN Country Team, Special Rapporteur Reports, UNDAF and other Delivering as One initiatives, including Human Rights Up Front)</w:t>
            </w:r>
          </w:p>
        </w:tc>
        <w:tc>
          <w:tcPr>
            <w:tcW w:w="864" w:type="dxa"/>
            <w:vAlign w:val="center"/>
          </w:tcPr>
          <w:p w:rsidR="00B01674" w:rsidRPr="00BE6A41" w:rsidRDefault="00B9079B"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Universal Periodic Review (UPR) and Human Rights Council</w:t>
            </w:r>
          </w:p>
        </w:tc>
        <w:tc>
          <w:tcPr>
            <w:tcW w:w="864" w:type="dxa"/>
            <w:vAlign w:val="center"/>
          </w:tcPr>
          <w:p w:rsidR="00B01674" w:rsidRPr="00BE6A41" w:rsidRDefault="00B9079B" w:rsidP="00AC08AD">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r w:rsidR="00B01674" w:rsidRPr="00BE6A41" w:rsidTr="00AC0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8" w:type="dxa"/>
          </w:tcPr>
          <w:p w:rsidR="00B01674" w:rsidRPr="00607B35" w:rsidRDefault="00B01674" w:rsidP="00AC08AD">
            <w:pPr>
              <w:jc w:val="both"/>
              <w:rPr>
                <w:b w:val="0"/>
                <w:sz w:val="24"/>
                <w:szCs w:val="24"/>
                <w:lang w:val="fr-FR"/>
              </w:rPr>
            </w:pPr>
            <w:r w:rsidRPr="00607B35">
              <w:rPr>
                <w:b w:val="0"/>
                <w:sz w:val="24"/>
                <w:szCs w:val="24"/>
                <w:lang w:val="fr-FR"/>
              </w:rPr>
              <w:t xml:space="preserve">UN-Habitat Engagement </w:t>
            </w:r>
            <w:proofErr w:type="spellStart"/>
            <w:r w:rsidRPr="00607B35">
              <w:rPr>
                <w:b w:val="0"/>
                <w:sz w:val="24"/>
                <w:szCs w:val="24"/>
                <w:lang w:val="fr-FR"/>
              </w:rPr>
              <w:t>at</w:t>
            </w:r>
            <w:proofErr w:type="spellEnd"/>
            <w:r w:rsidRPr="00607B35">
              <w:rPr>
                <w:b w:val="0"/>
                <w:sz w:val="24"/>
                <w:szCs w:val="24"/>
                <w:lang w:val="fr-FR"/>
              </w:rPr>
              <w:t xml:space="preserve"> Project </w:t>
            </w:r>
            <w:proofErr w:type="spellStart"/>
            <w:r w:rsidRPr="00607B35">
              <w:rPr>
                <w:b w:val="0"/>
                <w:sz w:val="24"/>
                <w:szCs w:val="24"/>
                <w:lang w:val="fr-FR"/>
              </w:rPr>
              <w:t>Level</w:t>
            </w:r>
            <w:proofErr w:type="spellEnd"/>
          </w:p>
        </w:tc>
        <w:tc>
          <w:tcPr>
            <w:tcW w:w="864" w:type="dxa"/>
            <w:vAlign w:val="center"/>
          </w:tcPr>
          <w:p w:rsidR="00B01674" w:rsidRPr="00BE6A41" w:rsidRDefault="00A5337D" w:rsidP="00AC08A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B01674" w:rsidRPr="00BE6A41" w:rsidTr="00AC08AD">
        <w:tc>
          <w:tcPr>
            <w:cnfStyle w:val="001000000000" w:firstRow="0" w:lastRow="0" w:firstColumn="1" w:lastColumn="0" w:oddVBand="0" w:evenVBand="0" w:oddHBand="0" w:evenHBand="0" w:firstRowFirstColumn="0" w:firstRowLastColumn="0" w:lastRowFirstColumn="0" w:lastRowLastColumn="0"/>
            <w:tcW w:w="8748" w:type="dxa"/>
          </w:tcPr>
          <w:p w:rsidR="00B01674" w:rsidRPr="00BE6A41" w:rsidRDefault="00B01674" w:rsidP="00AC08AD">
            <w:pPr>
              <w:jc w:val="both"/>
              <w:rPr>
                <w:b w:val="0"/>
                <w:sz w:val="24"/>
                <w:szCs w:val="24"/>
              </w:rPr>
            </w:pPr>
            <w:r w:rsidRPr="00BE6A41">
              <w:rPr>
                <w:b w:val="0"/>
                <w:sz w:val="24"/>
                <w:szCs w:val="24"/>
              </w:rPr>
              <w:t>Further Information</w:t>
            </w:r>
          </w:p>
        </w:tc>
        <w:tc>
          <w:tcPr>
            <w:tcW w:w="864" w:type="dxa"/>
            <w:vAlign w:val="center"/>
          </w:tcPr>
          <w:p w:rsidR="00B01674" w:rsidRPr="00BE6A41" w:rsidRDefault="00B01674" w:rsidP="00B9079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r w:rsidR="00B9079B">
              <w:rPr>
                <w:sz w:val="24"/>
                <w:szCs w:val="24"/>
              </w:rPr>
              <w:t>1</w:t>
            </w:r>
          </w:p>
        </w:tc>
      </w:tr>
    </w:tbl>
    <w:p w:rsidR="00E70BF1" w:rsidRPr="00CF7BAD" w:rsidRDefault="00E70BF1" w:rsidP="00B01674">
      <w:pPr>
        <w:pStyle w:val="ListParagraph"/>
        <w:rPr>
          <w:sz w:val="24"/>
          <w:szCs w:val="24"/>
        </w:rPr>
      </w:pPr>
    </w:p>
    <w:p w:rsidR="00E70BF1" w:rsidRPr="00E70BF1" w:rsidRDefault="00E70BF1" w:rsidP="00E70BF1">
      <w:pPr>
        <w:jc w:val="center"/>
        <w:rPr>
          <w:b/>
          <w:sz w:val="24"/>
          <w:szCs w:val="24"/>
        </w:rPr>
      </w:pPr>
      <w:r w:rsidRPr="00E70BF1">
        <w:rPr>
          <w:b/>
          <w:sz w:val="24"/>
          <w:szCs w:val="24"/>
        </w:rPr>
        <w:t>Revision History</w:t>
      </w:r>
    </w:p>
    <w:tbl>
      <w:tblPr>
        <w:tblStyle w:val="LightList"/>
        <w:tblW w:w="0" w:type="auto"/>
        <w:jc w:val="center"/>
        <w:tblLook w:val="04A0" w:firstRow="1" w:lastRow="0" w:firstColumn="1" w:lastColumn="0" w:noHBand="0" w:noVBand="1"/>
      </w:tblPr>
      <w:tblGrid>
        <w:gridCol w:w="3080"/>
        <w:gridCol w:w="3081"/>
        <w:gridCol w:w="3081"/>
      </w:tblGrid>
      <w:tr w:rsidR="00E70BF1" w:rsidRPr="00E70BF1" w:rsidTr="00F43B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E70BF1" w:rsidRDefault="00E70BF1" w:rsidP="00E70BF1">
            <w:pPr>
              <w:jc w:val="center"/>
            </w:pPr>
            <w:r w:rsidRPr="00E70BF1">
              <w:t>Rev</w:t>
            </w:r>
            <w:r>
              <w:t>i</w:t>
            </w:r>
            <w:r w:rsidRPr="00E70BF1">
              <w:t>sion</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Date</w:t>
            </w:r>
          </w:p>
        </w:tc>
        <w:tc>
          <w:tcPr>
            <w:tcW w:w="3081" w:type="dxa"/>
          </w:tcPr>
          <w:p w:rsidR="00E70BF1" w:rsidRPr="00E70BF1" w:rsidRDefault="00E70BF1" w:rsidP="00E70BF1">
            <w:pPr>
              <w:jc w:val="center"/>
              <w:cnfStyle w:val="100000000000" w:firstRow="1" w:lastRow="0" w:firstColumn="0" w:lastColumn="0" w:oddVBand="0" w:evenVBand="0" w:oddHBand="0" w:evenHBand="0" w:firstRowFirstColumn="0" w:firstRowLastColumn="0" w:lastRowFirstColumn="0" w:lastRowLastColumn="0"/>
            </w:pPr>
            <w:r w:rsidRPr="00E70BF1">
              <w:t>Author</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E70BF1" w:rsidP="00F43B09">
            <w:pPr>
              <w:jc w:val="center"/>
              <w:rPr>
                <w:b w:val="0"/>
                <w:i/>
              </w:rPr>
            </w:pPr>
            <w:r w:rsidRPr="00085AA0">
              <w:rPr>
                <w:b w:val="0"/>
                <w:i/>
              </w:rPr>
              <w:t>1</w:t>
            </w:r>
          </w:p>
        </w:tc>
        <w:tc>
          <w:tcPr>
            <w:tcW w:w="3081" w:type="dxa"/>
          </w:tcPr>
          <w:p w:rsidR="00E70BF1" w:rsidRPr="00085AA0" w:rsidRDefault="00D217A7" w:rsidP="00AC2F51">
            <w:pPr>
              <w:jc w:val="center"/>
              <w:cnfStyle w:val="000000100000" w:firstRow="0" w:lastRow="0" w:firstColumn="0" w:lastColumn="0" w:oddVBand="0" w:evenVBand="0" w:oddHBand="1" w:evenHBand="0" w:firstRowFirstColumn="0" w:firstRowLastColumn="0" w:lastRowFirstColumn="0" w:lastRowLastColumn="0"/>
              <w:rPr>
                <w:i/>
              </w:rPr>
            </w:pPr>
            <w:r>
              <w:rPr>
                <w:i/>
              </w:rPr>
              <w:t>15</w:t>
            </w:r>
            <w:r w:rsidR="00AC2F51">
              <w:rPr>
                <w:i/>
              </w:rPr>
              <w:t>/</w:t>
            </w:r>
            <w:r>
              <w:rPr>
                <w:i/>
              </w:rPr>
              <w:t>12</w:t>
            </w:r>
            <w:r w:rsidR="00AC2F51">
              <w:rPr>
                <w:i/>
              </w:rPr>
              <w:t>/</w:t>
            </w:r>
            <w:r w:rsidR="004B092F" w:rsidRPr="00085AA0">
              <w:rPr>
                <w:i/>
              </w:rPr>
              <w:t>2015</w:t>
            </w:r>
          </w:p>
        </w:tc>
        <w:tc>
          <w:tcPr>
            <w:tcW w:w="3081" w:type="dxa"/>
          </w:tcPr>
          <w:p w:rsidR="00E70BF1" w:rsidRPr="00085AA0" w:rsidRDefault="006A7F05" w:rsidP="00F43B09">
            <w:pPr>
              <w:jc w:val="center"/>
              <w:cnfStyle w:val="000000100000" w:firstRow="0" w:lastRow="0" w:firstColumn="0" w:lastColumn="0" w:oddVBand="0" w:evenVBand="0" w:oddHBand="1" w:evenHBand="0" w:firstRowFirstColumn="0" w:firstRowLastColumn="0" w:lastRowFirstColumn="0" w:lastRowLastColumn="0"/>
              <w:rPr>
                <w:i/>
              </w:rPr>
            </w:pPr>
            <w:r w:rsidRPr="00085AA0">
              <w:rPr>
                <w:i/>
              </w:rPr>
              <w:t>SN</w:t>
            </w:r>
          </w:p>
        </w:tc>
      </w:tr>
      <w:tr w:rsidR="00E70BF1" w:rsidTr="00F43B09">
        <w:trPr>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085AA0" w:rsidP="00F43B09">
            <w:pPr>
              <w:jc w:val="center"/>
              <w:rPr>
                <w:b w:val="0"/>
                <w:i/>
              </w:rPr>
            </w:pPr>
            <w:r w:rsidRPr="00085AA0">
              <w:rPr>
                <w:b w:val="0"/>
                <w:i/>
              </w:rPr>
              <w:t>2</w:t>
            </w:r>
          </w:p>
        </w:tc>
        <w:tc>
          <w:tcPr>
            <w:tcW w:w="3081" w:type="dxa"/>
          </w:tcPr>
          <w:p w:rsidR="00E70BF1" w:rsidRPr="00085AA0" w:rsidRDefault="00A5337D" w:rsidP="00A5337D">
            <w:pPr>
              <w:cnfStyle w:val="000000000000" w:firstRow="0" w:lastRow="0" w:firstColumn="0" w:lastColumn="0" w:oddVBand="0" w:evenVBand="0" w:oddHBand="0" w:evenHBand="0" w:firstRowFirstColumn="0" w:firstRowLastColumn="0" w:lastRowFirstColumn="0" w:lastRowLastColumn="0"/>
              <w:rPr>
                <w:i/>
              </w:rPr>
            </w:pPr>
            <w:r>
              <w:rPr>
                <w:i/>
              </w:rPr>
              <w:t xml:space="preserve">                  </w:t>
            </w:r>
            <w:r w:rsidR="00D217A7">
              <w:rPr>
                <w:i/>
              </w:rPr>
              <w:t xml:space="preserve"> </w:t>
            </w:r>
            <w:r>
              <w:rPr>
                <w:i/>
              </w:rPr>
              <w:t>19/01/2016</w:t>
            </w:r>
          </w:p>
        </w:tc>
        <w:tc>
          <w:tcPr>
            <w:tcW w:w="3081" w:type="dxa"/>
          </w:tcPr>
          <w:p w:rsidR="00E70BF1" w:rsidRPr="00085AA0" w:rsidRDefault="00A5337D" w:rsidP="00F43B09">
            <w:pPr>
              <w:jc w:val="center"/>
              <w:cnfStyle w:val="000000000000" w:firstRow="0" w:lastRow="0" w:firstColumn="0" w:lastColumn="0" w:oddVBand="0" w:evenVBand="0" w:oddHBand="0" w:evenHBand="0" w:firstRowFirstColumn="0" w:firstRowLastColumn="0" w:lastRowFirstColumn="0" w:lastRowLastColumn="0"/>
              <w:rPr>
                <w:i/>
              </w:rPr>
            </w:pPr>
            <w:r>
              <w:rPr>
                <w:i/>
              </w:rPr>
              <w:t>SN</w:t>
            </w:r>
          </w:p>
        </w:tc>
      </w:tr>
      <w:tr w:rsidR="00E70BF1" w:rsidTr="00F43B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0" w:type="dxa"/>
          </w:tcPr>
          <w:p w:rsidR="00E70BF1" w:rsidRPr="00085AA0" w:rsidRDefault="00085AA0" w:rsidP="00F43B09">
            <w:pPr>
              <w:jc w:val="center"/>
              <w:rPr>
                <w:b w:val="0"/>
                <w:i/>
              </w:rPr>
            </w:pPr>
            <w:r w:rsidRPr="00085AA0">
              <w:rPr>
                <w:b w:val="0"/>
                <w:i/>
              </w:rPr>
              <w:t>3</w:t>
            </w:r>
          </w:p>
        </w:tc>
        <w:tc>
          <w:tcPr>
            <w:tcW w:w="3081" w:type="dxa"/>
          </w:tcPr>
          <w:p w:rsidR="00E70BF1" w:rsidRPr="00085AA0" w:rsidRDefault="00375E09" w:rsidP="00375E09">
            <w:pPr>
              <w:jc w:val="center"/>
              <w:cnfStyle w:val="000000100000" w:firstRow="0" w:lastRow="0" w:firstColumn="0" w:lastColumn="0" w:oddVBand="0" w:evenVBand="0" w:oddHBand="1" w:evenHBand="0" w:firstRowFirstColumn="0" w:firstRowLastColumn="0" w:lastRowFirstColumn="0" w:lastRowLastColumn="0"/>
              <w:rPr>
                <w:i/>
              </w:rPr>
            </w:pPr>
            <w:r>
              <w:rPr>
                <w:i/>
              </w:rPr>
              <w:t>26/</w:t>
            </w:r>
            <w:r w:rsidR="00AC2F51">
              <w:rPr>
                <w:i/>
              </w:rPr>
              <w:t>06</w:t>
            </w:r>
            <w:r>
              <w:rPr>
                <w:i/>
              </w:rPr>
              <w:t>/</w:t>
            </w:r>
            <w:r w:rsidR="00AC2F51">
              <w:rPr>
                <w:i/>
              </w:rPr>
              <w:t>2016</w:t>
            </w:r>
            <w:r w:rsidR="00D217A7">
              <w:rPr>
                <w:i/>
              </w:rPr>
              <w:t xml:space="preserve"> </w:t>
            </w:r>
          </w:p>
        </w:tc>
        <w:tc>
          <w:tcPr>
            <w:tcW w:w="3081" w:type="dxa"/>
          </w:tcPr>
          <w:p w:rsidR="00E70BF1" w:rsidRPr="00085AA0" w:rsidRDefault="00AC2F51" w:rsidP="00F43B09">
            <w:pPr>
              <w:jc w:val="center"/>
              <w:cnfStyle w:val="000000100000" w:firstRow="0" w:lastRow="0" w:firstColumn="0" w:lastColumn="0" w:oddVBand="0" w:evenVBand="0" w:oddHBand="1" w:evenHBand="0" w:firstRowFirstColumn="0" w:firstRowLastColumn="0" w:lastRowFirstColumn="0" w:lastRowLastColumn="0"/>
              <w:rPr>
                <w:i/>
              </w:rPr>
            </w:pPr>
            <w:r>
              <w:rPr>
                <w:i/>
              </w:rPr>
              <w:t>SG</w:t>
            </w:r>
          </w:p>
        </w:tc>
      </w:tr>
    </w:tbl>
    <w:p w:rsidR="00D217A7" w:rsidRDefault="00D217A7" w:rsidP="00D217A7">
      <w:pPr>
        <w:rPr>
          <w:b/>
        </w:rPr>
      </w:pPr>
    </w:p>
    <w:p w:rsidR="002E7D99" w:rsidRPr="00D217A7" w:rsidRDefault="00707A15" w:rsidP="00D217A7">
      <w:pPr>
        <w:rPr>
          <w:b/>
        </w:rPr>
      </w:pPr>
      <w:r w:rsidRPr="00707A15">
        <w:rPr>
          <w:b/>
          <w:sz w:val="32"/>
        </w:rPr>
        <w:lastRenderedPageBreak/>
        <w:t>Summary</w:t>
      </w:r>
    </w:p>
    <w:p w:rsidR="00D217A7" w:rsidRPr="00AC2F51" w:rsidRDefault="00D217A7" w:rsidP="000B6C44">
      <w:pPr>
        <w:jc w:val="both"/>
      </w:pPr>
      <w:r>
        <w:rPr>
          <w:rFonts w:cstheme="minorHAnsi"/>
        </w:rPr>
        <w:t xml:space="preserve">Ghana is governed by its 1992 Constitution which was last amended in 1996. The Constitution of Ghana </w:t>
      </w:r>
      <w:r w:rsidR="00AC2F51">
        <w:t xml:space="preserve">contains provisions for the right to protection of privacy and home and other property, </w:t>
      </w:r>
      <w:r w:rsidR="00AC2F51">
        <w:rPr>
          <w:rFonts w:cstheme="minorHAnsi"/>
        </w:rPr>
        <w:t>and</w:t>
      </w:r>
      <w:r>
        <w:rPr>
          <w:rFonts w:cstheme="minorHAnsi"/>
        </w:rPr>
        <w:t xml:space="preserve"> protection against deprivation of one’s property. </w:t>
      </w:r>
    </w:p>
    <w:p w:rsidR="00D217A7" w:rsidRDefault="00AC2F51" w:rsidP="001D6201">
      <w:pPr>
        <w:jc w:val="both"/>
        <w:rPr>
          <w:rFonts w:cstheme="minorHAnsi"/>
        </w:rPr>
      </w:pPr>
      <w:r>
        <w:rPr>
          <w:rFonts w:cstheme="minorHAnsi"/>
        </w:rPr>
        <w:t>The Ministry of Water Resources, Works and Housing</w:t>
      </w:r>
      <w:r w:rsidRPr="003B42DC">
        <w:rPr>
          <w:rFonts w:cstheme="minorHAnsi"/>
        </w:rPr>
        <w:t xml:space="preserve"> has the overall responsibility for the initiation, the formulation, implementation and co-ordination of policies and programmes for the systematic development of the country’s infrastructure requirements in respect of </w:t>
      </w:r>
      <w:r>
        <w:rPr>
          <w:rFonts w:cstheme="minorHAnsi"/>
        </w:rPr>
        <w:t>w</w:t>
      </w:r>
      <w:r w:rsidRPr="003B42DC">
        <w:rPr>
          <w:rFonts w:cstheme="minorHAnsi"/>
        </w:rPr>
        <w:t xml:space="preserve">orks, </w:t>
      </w:r>
      <w:r>
        <w:rPr>
          <w:rFonts w:cstheme="minorHAnsi"/>
        </w:rPr>
        <w:t>h</w:t>
      </w:r>
      <w:r w:rsidRPr="003B42DC">
        <w:rPr>
          <w:rFonts w:cstheme="minorHAnsi"/>
        </w:rPr>
        <w:t xml:space="preserve">ousing, </w:t>
      </w:r>
      <w:r>
        <w:rPr>
          <w:rFonts w:cstheme="minorHAnsi"/>
        </w:rPr>
        <w:t>w</w:t>
      </w:r>
      <w:r w:rsidRPr="003B42DC">
        <w:rPr>
          <w:rFonts w:cstheme="minorHAnsi"/>
        </w:rPr>
        <w:t xml:space="preserve">ater </w:t>
      </w:r>
      <w:r>
        <w:rPr>
          <w:rFonts w:cstheme="minorHAnsi"/>
        </w:rPr>
        <w:t>s</w:t>
      </w:r>
      <w:r w:rsidRPr="003B42DC">
        <w:rPr>
          <w:rFonts w:cstheme="minorHAnsi"/>
        </w:rPr>
        <w:t xml:space="preserve">upply and </w:t>
      </w:r>
      <w:r>
        <w:rPr>
          <w:rFonts w:cstheme="minorHAnsi"/>
        </w:rPr>
        <w:t>s</w:t>
      </w:r>
      <w:r w:rsidR="00375E09">
        <w:rPr>
          <w:rFonts w:cstheme="minorHAnsi"/>
        </w:rPr>
        <w:t>anitation</w:t>
      </w:r>
      <w:r w:rsidRPr="003B42DC">
        <w:rPr>
          <w:rFonts w:cstheme="minorHAnsi"/>
        </w:rPr>
        <w:t>.</w:t>
      </w:r>
      <w:r>
        <w:rPr>
          <w:rFonts w:cstheme="minorHAnsi"/>
        </w:rPr>
        <w:t xml:space="preserve"> </w:t>
      </w:r>
      <w:r w:rsidR="0053051C">
        <w:rPr>
          <w:rFonts w:cstheme="minorHAnsi"/>
        </w:rPr>
        <w:t xml:space="preserve">The government </w:t>
      </w:r>
      <w:r w:rsidR="00D217A7">
        <w:rPr>
          <w:rFonts w:cstheme="minorHAnsi"/>
        </w:rPr>
        <w:t xml:space="preserve">of Ghana has developed a national housing policy with the help of stakeholders, among them UN-Habitat. Ghana also has a Vision 2020, which also recognises the need to improve the housing sector in the journey towards economic and social development. </w:t>
      </w:r>
    </w:p>
    <w:p w:rsidR="00085AA0" w:rsidRDefault="00086834" w:rsidP="001D6201">
      <w:pPr>
        <w:jc w:val="both"/>
        <w:rPr>
          <w:rFonts w:cstheme="minorHAnsi"/>
        </w:rPr>
      </w:pPr>
      <w:r>
        <w:rPr>
          <w:rFonts w:cstheme="minorHAnsi"/>
        </w:rPr>
        <w:t>T</w:t>
      </w:r>
      <w:r w:rsidR="001D6201" w:rsidRPr="001D6201">
        <w:rPr>
          <w:rFonts w:cstheme="minorHAnsi"/>
        </w:rPr>
        <w:t xml:space="preserve">he State has ratified all of the major human rights conventions, including the Covenant on Economic, Social and </w:t>
      </w:r>
      <w:r w:rsidR="001D6201">
        <w:rPr>
          <w:rFonts w:cstheme="minorHAnsi"/>
        </w:rPr>
        <w:t xml:space="preserve">Cultural </w:t>
      </w:r>
      <w:r w:rsidR="001D6201" w:rsidRPr="001D6201">
        <w:rPr>
          <w:rFonts w:cstheme="minorHAnsi"/>
        </w:rPr>
        <w:t xml:space="preserve">Rights, which includes the </w:t>
      </w:r>
      <w:r w:rsidR="00D217A7">
        <w:rPr>
          <w:rFonts w:cstheme="minorHAnsi"/>
        </w:rPr>
        <w:t>right to adequate housing as a component of the right to an adequate standard of l</w:t>
      </w:r>
      <w:r w:rsidR="001D6201" w:rsidRPr="001D6201">
        <w:rPr>
          <w:rFonts w:cstheme="minorHAnsi"/>
        </w:rPr>
        <w:t xml:space="preserve">iving. </w:t>
      </w:r>
    </w:p>
    <w:p w:rsidR="006C1DE2" w:rsidRDefault="00AF60C1" w:rsidP="006C1DE2">
      <w:pPr>
        <w:jc w:val="both"/>
        <w:rPr>
          <w:b/>
          <w:sz w:val="28"/>
        </w:rPr>
      </w:pPr>
      <w:r>
        <w:rPr>
          <w:rFonts w:eastAsia="Times New Roman" w:cstheme="minorHAnsi"/>
          <w:color w:val="000000"/>
          <w:lang w:eastAsia="en-AU"/>
        </w:rPr>
        <w:t xml:space="preserve">UN review mechanisms have recommended the State of Ghana to </w:t>
      </w:r>
      <w:r w:rsidRPr="00B517DC">
        <w:t>improve the well-being of its population, including construction of basic infrastructure and housi</w:t>
      </w:r>
      <w:r>
        <w:t>ng for low-income population. UN-Habitat activities in Ghana have</w:t>
      </w:r>
      <w:r w:rsidR="00E87E82">
        <w:t xml:space="preserve"> up to date been</w:t>
      </w:r>
      <w:r>
        <w:t xml:space="preserve"> related to housing and infrastructure, municipal finance, urban basic services and slum upgrading.</w:t>
      </w:r>
    </w:p>
    <w:p w:rsidR="006C1DE2" w:rsidRDefault="006C1DE2" w:rsidP="006C1DE2">
      <w:pPr>
        <w:jc w:val="both"/>
        <w:rPr>
          <w:b/>
          <w:sz w:val="28"/>
        </w:rPr>
      </w:pPr>
    </w:p>
    <w:p w:rsidR="006C1DE2" w:rsidRDefault="006C1DE2" w:rsidP="006C1DE2">
      <w:pPr>
        <w:jc w:val="both"/>
        <w:rPr>
          <w:b/>
          <w:sz w:val="28"/>
        </w:rPr>
      </w:pPr>
    </w:p>
    <w:p w:rsidR="00B9079B" w:rsidRDefault="00B9079B" w:rsidP="006C1DE2">
      <w:pPr>
        <w:jc w:val="both"/>
        <w:rPr>
          <w:b/>
          <w:sz w:val="28"/>
        </w:rPr>
      </w:pPr>
    </w:p>
    <w:p w:rsidR="00B9079B" w:rsidRDefault="00B9079B" w:rsidP="006C1DE2">
      <w:pPr>
        <w:jc w:val="both"/>
        <w:rPr>
          <w:b/>
          <w:sz w:val="28"/>
        </w:rPr>
      </w:pPr>
    </w:p>
    <w:p w:rsidR="00A5337D" w:rsidRDefault="00A5337D" w:rsidP="006C1DE2">
      <w:pPr>
        <w:jc w:val="both"/>
        <w:rPr>
          <w:b/>
          <w:sz w:val="28"/>
        </w:rPr>
      </w:pPr>
    </w:p>
    <w:p w:rsidR="00375E09" w:rsidRDefault="00375E09">
      <w:pPr>
        <w:rPr>
          <w:b/>
          <w:sz w:val="28"/>
        </w:rPr>
      </w:pPr>
      <w:r>
        <w:rPr>
          <w:b/>
          <w:sz w:val="28"/>
        </w:rPr>
        <w:br w:type="page"/>
      </w:r>
    </w:p>
    <w:p w:rsidR="002E7D99" w:rsidRPr="006C1DE2" w:rsidRDefault="0080312B" w:rsidP="006C1DE2">
      <w:pPr>
        <w:jc w:val="both"/>
        <w:rPr>
          <w:b/>
        </w:rPr>
      </w:pPr>
      <w:r w:rsidRPr="00437199">
        <w:rPr>
          <w:b/>
          <w:sz w:val="28"/>
        </w:rPr>
        <w:lastRenderedPageBreak/>
        <w:t>Legal Framework</w:t>
      </w:r>
    </w:p>
    <w:p w:rsidR="00437199" w:rsidRDefault="0080312B" w:rsidP="00437199">
      <w:pPr>
        <w:rPr>
          <w:b/>
          <w:i/>
        </w:rPr>
      </w:pPr>
      <w:r w:rsidRPr="00437199">
        <w:rPr>
          <w:b/>
          <w:i/>
        </w:rPr>
        <w:t>Constitution</w:t>
      </w:r>
      <w:r w:rsidR="002F2029">
        <w:rPr>
          <w:rStyle w:val="FootnoteReference"/>
          <w:b/>
          <w:i/>
        </w:rPr>
        <w:footnoteReference w:id="1"/>
      </w:r>
    </w:p>
    <w:p w:rsidR="00800C1E" w:rsidRDefault="00800C1E" w:rsidP="00800C1E">
      <w:pPr>
        <w:jc w:val="both"/>
      </w:pPr>
      <w:r>
        <w:t xml:space="preserve">Ghana is governed under its 1992 Constitutions which </w:t>
      </w:r>
      <w:proofErr w:type="gramStart"/>
      <w:r w:rsidR="00086834">
        <w:t>was</w:t>
      </w:r>
      <w:proofErr w:type="gramEnd"/>
      <w:r w:rsidR="00086834">
        <w:t xml:space="preserve"> last </w:t>
      </w:r>
      <w:r>
        <w:t>amend</w:t>
      </w:r>
      <w:r w:rsidR="00086834">
        <w:t>ed in</w:t>
      </w:r>
      <w:r>
        <w:t xml:space="preserve"> 1996. The Constitution </w:t>
      </w:r>
      <w:r w:rsidR="00086834">
        <w:t>contains provisions for the right to protection of privacy and home and other property</w:t>
      </w:r>
      <w:r w:rsidR="00AC2F51">
        <w:t xml:space="preserve"> under Article 18, </w:t>
      </w:r>
      <w:r w:rsidR="00AC2F51">
        <w:rPr>
          <w:rFonts w:cstheme="minorHAnsi"/>
        </w:rPr>
        <w:t>and protection against deprivation of one’s property under Article 20.</w:t>
      </w:r>
    </w:p>
    <w:p w:rsidR="003B42DC" w:rsidRDefault="003B42DC" w:rsidP="003B42DC">
      <w:pPr>
        <w:spacing w:after="120"/>
        <w:jc w:val="both"/>
        <w:rPr>
          <w:rFonts w:eastAsia="Times New Roman" w:cstheme="minorHAnsi"/>
          <w:color w:val="000000"/>
          <w:lang w:eastAsia="en-AU"/>
        </w:rPr>
      </w:pPr>
      <w:r>
        <w:rPr>
          <w:rFonts w:eastAsia="Times New Roman" w:cstheme="minorHAnsi"/>
          <w:color w:val="000000"/>
          <w:lang w:eastAsia="en-AU"/>
        </w:rPr>
        <w:t xml:space="preserve">‘Article 18: Protection of Privacy of Home and other Property </w:t>
      </w:r>
    </w:p>
    <w:p w:rsidR="003B42DC" w:rsidRDefault="003B42DC" w:rsidP="003B42DC">
      <w:pPr>
        <w:spacing w:after="120"/>
        <w:jc w:val="both"/>
        <w:rPr>
          <w:rFonts w:eastAsia="Times New Roman" w:cstheme="minorHAnsi"/>
          <w:color w:val="000000"/>
          <w:lang w:eastAsia="en-AU"/>
        </w:rPr>
      </w:pPr>
      <w:r>
        <w:rPr>
          <w:rFonts w:eastAsia="Times New Roman" w:cstheme="minorHAnsi"/>
          <w:color w:val="000000"/>
          <w:lang w:eastAsia="en-AU"/>
        </w:rPr>
        <w:t xml:space="preserve">(2) </w:t>
      </w:r>
      <w:r w:rsidRPr="00800C1E">
        <w:rPr>
          <w:rFonts w:eastAsia="Times New Roman" w:cstheme="minorHAnsi"/>
          <w:color w:val="000000"/>
          <w:lang w:eastAsia="en-AU"/>
        </w:rPr>
        <w:t>No person shall be subjected to interference with the privacy of his home, property, correspondence or communication except in accordance with law and as may be necessary in a free and democratic society for public safety or the economic well-being of the country, for the protection of health or morals, for the prevention of disorder or crime or for the protection of the rights or freedoms of others.</w:t>
      </w:r>
    </w:p>
    <w:p w:rsidR="003B42DC" w:rsidRDefault="003B42DC" w:rsidP="003B42DC">
      <w:pPr>
        <w:jc w:val="both"/>
        <w:rPr>
          <w:rFonts w:cstheme="minorHAnsi"/>
        </w:rPr>
      </w:pPr>
      <w:r>
        <w:rPr>
          <w:rFonts w:cstheme="minorHAnsi"/>
        </w:rPr>
        <w:t xml:space="preserve">‘Article 20: </w:t>
      </w:r>
      <w:r w:rsidRPr="003B42DC">
        <w:rPr>
          <w:rFonts w:cstheme="minorHAnsi"/>
        </w:rPr>
        <w:t>P</w:t>
      </w:r>
      <w:r>
        <w:rPr>
          <w:rFonts w:cstheme="minorHAnsi"/>
        </w:rPr>
        <w:t xml:space="preserve">rotection from Deprivation of Property </w:t>
      </w:r>
    </w:p>
    <w:p w:rsidR="003B42DC" w:rsidRDefault="003B42DC" w:rsidP="003B42DC">
      <w:pPr>
        <w:jc w:val="both"/>
        <w:rPr>
          <w:rFonts w:cstheme="minorHAnsi"/>
        </w:rPr>
      </w:pPr>
      <w:r w:rsidRPr="003B42DC">
        <w:rPr>
          <w:rFonts w:cstheme="minorHAnsi"/>
        </w:rPr>
        <w:t>1. No property of any description, or interest in or right over any property shall be compulsorily taken possession of or acquired by the State unless the following conditions are satisfied</w:t>
      </w:r>
      <w:r w:rsidR="00A5337D">
        <w:rPr>
          <w:rFonts w:cstheme="minorHAnsi"/>
        </w:rPr>
        <w:t>.</w:t>
      </w:r>
      <w:r w:rsidRPr="003B42DC">
        <w:rPr>
          <w:rFonts w:cstheme="minorHAnsi"/>
        </w:rPr>
        <w:t xml:space="preserve"> </w:t>
      </w:r>
    </w:p>
    <w:p w:rsidR="003B42DC" w:rsidRDefault="003B42DC" w:rsidP="003B42DC">
      <w:pPr>
        <w:jc w:val="both"/>
        <w:rPr>
          <w:rFonts w:cstheme="minorHAnsi"/>
        </w:rPr>
      </w:pPr>
      <w:r w:rsidRPr="003B42DC">
        <w:rPr>
          <w:rFonts w:cstheme="minorHAnsi"/>
        </w:rPr>
        <w:t>a. the taking of possession or acquisition is necessary in the interest of defence, public safety, public order, public morality, public health, town and country planning or the development or utilization of property in such a manner as to promote the public benefit; and</w:t>
      </w:r>
    </w:p>
    <w:p w:rsidR="003B42DC" w:rsidRDefault="003B42DC" w:rsidP="003B42DC">
      <w:pPr>
        <w:jc w:val="both"/>
        <w:rPr>
          <w:rFonts w:cstheme="minorHAnsi"/>
        </w:rPr>
      </w:pPr>
      <w:proofErr w:type="gramStart"/>
      <w:r w:rsidRPr="003B42DC">
        <w:rPr>
          <w:rFonts w:cstheme="minorHAnsi"/>
        </w:rPr>
        <w:t>b</w:t>
      </w:r>
      <w:proofErr w:type="gramEnd"/>
      <w:r w:rsidRPr="003B42DC">
        <w:rPr>
          <w:rFonts w:cstheme="minorHAnsi"/>
        </w:rPr>
        <w:t>. the necessity for the acquisition is clearly stated and is such as to provide reasonable justification for causing any hardship that may result to any person who has an interest in or right over the property.</w:t>
      </w:r>
      <w:r w:rsidR="00AC2F51">
        <w:rPr>
          <w:rFonts w:cstheme="minorHAnsi"/>
        </w:rPr>
        <w:t>’</w:t>
      </w:r>
    </w:p>
    <w:p w:rsidR="003B42DC" w:rsidRDefault="003B42DC" w:rsidP="003B42DC">
      <w:pPr>
        <w:jc w:val="both"/>
        <w:rPr>
          <w:rFonts w:cstheme="minorHAnsi"/>
        </w:rPr>
      </w:pPr>
      <w:r w:rsidRPr="003B42DC">
        <w:rPr>
          <w:rFonts w:cstheme="minorHAnsi"/>
        </w:rPr>
        <w:t>2. Compulsory acquisition of property by the State shall only be made under a</w:t>
      </w:r>
      <w:r>
        <w:rPr>
          <w:rFonts w:cstheme="minorHAnsi"/>
        </w:rPr>
        <w:t xml:space="preserve"> law which makes provision for-</w:t>
      </w:r>
    </w:p>
    <w:p w:rsidR="003B42DC" w:rsidRDefault="003B42DC" w:rsidP="003B42DC">
      <w:pPr>
        <w:jc w:val="both"/>
        <w:rPr>
          <w:rFonts w:cstheme="minorHAnsi"/>
        </w:rPr>
      </w:pPr>
      <w:r w:rsidRPr="003B42DC">
        <w:rPr>
          <w:rFonts w:cstheme="minorHAnsi"/>
        </w:rPr>
        <w:t xml:space="preserve"> a. the prompt payment of fair and adequate compensation; and b. a right of access to the High Court by any person who has an interest in or right over the property whether direct or on appeal from any other authority for the determination of his interest or right and the amount of compensation to which he is entitled. </w:t>
      </w:r>
    </w:p>
    <w:p w:rsidR="00800C1E" w:rsidRDefault="003B42DC" w:rsidP="00A5337D">
      <w:pPr>
        <w:jc w:val="both"/>
        <w:rPr>
          <w:rFonts w:cstheme="minorHAnsi"/>
        </w:rPr>
      </w:pPr>
      <w:r w:rsidRPr="003B42DC">
        <w:rPr>
          <w:rFonts w:cstheme="minorHAnsi"/>
        </w:rPr>
        <w:t>3. Where a compulsory acquisition or possession of land effected by the, State in accordance with clause (1) of this article involves displacement of any inhabitants, the State shall resettle the displaced inhabitants on suitable alternative land with due regard for their economic well-being and social and cultural values.</w:t>
      </w:r>
      <w:r>
        <w:rPr>
          <w:rFonts w:cstheme="minorHAnsi"/>
        </w:rPr>
        <w:t>’</w:t>
      </w:r>
    </w:p>
    <w:p w:rsidR="00A5337D" w:rsidRDefault="00A5337D" w:rsidP="00085AA0">
      <w:pPr>
        <w:spacing w:after="120"/>
        <w:jc w:val="both"/>
        <w:rPr>
          <w:rFonts w:cstheme="minorHAnsi"/>
        </w:rPr>
      </w:pPr>
    </w:p>
    <w:p w:rsidR="00A5337D" w:rsidRDefault="00A5337D" w:rsidP="00085AA0">
      <w:pPr>
        <w:spacing w:after="120"/>
        <w:jc w:val="both"/>
        <w:rPr>
          <w:rFonts w:cstheme="minorHAnsi"/>
        </w:rPr>
      </w:pPr>
    </w:p>
    <w:p w:rsidR="002E7D99" w:rsidRPr="00437199" w:rsidRDefault="00A5337D" w:rsidP="00085AA0">
      <w:pPr>
        <w:spacing w:after="120"/>
        <w:jc w:val="both"/>
        <w:rPr>
          <w:b/>
          <w:sz w:val="28"/>
        </w:rPr>
      </w:pPr>
      <w:bookmarkStart w:id="0" w:name="_GoBack"/>
      <w:bookmarkEnd w:id="0"/>
      <w:r>
        <w:rPr>
          <w:b/>
          <w:sz w:val="28"/>
        </w:rPr>
        <w:lastRenderedPageBreak/>
        <w:t>G</w:t>
      </w:r>
      <w:r w:rsidR="002E7D99" w:rsidRPr="00437199">
        <w:rPr>
          <w:b/>
          <w:sz w:val="28"/>
        </w:rPr>
        <w:t>overnment</w:t>
      </w:r>
    </w:p>
    <w:p w:rsidR="00437199" w:rsidRDefault="0080312B" w:rsidP="00437199">
      <w:pPr>
        <w:rPr>
          <w:b/>
          <w:i/>
        </w:rPr>
      </w:pPr>
      <w:r w:rsidRPr="00437199">
        <w:rPr>
          <w:b/>
          <w:i/>
        </w:rPr>
        <w:t xml:space="preserve">Political System </w:t>
      </w:r>
    </w:p>
    <w:p w:rsidR="00A5337D" w:rsidRDefault="003B42DC" w:rsidP="00B01674">
      <w:pPr>
        <w:jc w:val="both"/>
        <w:rPr>
          <w:rFonts w:cs="Arial"/>
          <w:bCs/>
          <w:shd w:val="clear" w:color="auto" w:fill="FFFFFF"/>
        </w:rPr>
      </w:pPr>
      <w:r>
        <w:rPr>
          <w:rFonts w:cs="Arial"/>
          <w:bCs/>
          <w:shd w:val="clear" w:color="auto" w:fill="FFFFFF"/>
        </w:rPr>
        <w:t>Ghana is a presidential representative democratic republic which has the President as the Head o</w:t>
      </w:r>
      <w:r w:rsidRPr="003B42DC">
        <w:rPr>
          <w:rFonts w:cs="Arial"/>
          <w:bCs/>
          <w:shd w:val="clear" w:color="auto" w:fill="FFFFFF"/>
        </w:rPr>
        <w:t>f</w:t>
      </w:r>
      <w:r>
        <w:rPr>
          <w:rFonts w:cs="Arial"/>
          <w:bCs/>
          <w:shd w:val="clear" w:color="auto" w:fill="FFFFFF"/>
        </w:rPr>
        <w:t xml:space="preserve"> State. The President of Ghana is also the Head of Government. The government of Ghana exercises executive power while legislative power is exercised by both the </w:t>
      </w:r>
      <w:r w:rsidR="00A5337D">
        <w:rPr>
          <w:rFonts w:cs="Arial"/>
          <w:bCs/>
          <w:shd w:val="clear" w:color="auto" w:fill="FFFFFF"/>
        </w:rPr>
        <w:t>government and the legislature. Th</w:t>
      </w:r>
      <w:r>
        <w:rPr>
          <w:rFonts w:cs="Arial"/>
          <w:bCs/>
          <w:shd w:val="clear" w:color="auto" w:fill="FFFFFF"/>
        </w:rPr>
        <w:t>e judiciary exercises its power as an independent</w:t>
      </w:r>
      <w:r w:rsidR="00A5337D">
        <w:rPr>
          <w:rFonts w:cs="Arial"/>
          <w:bCs/>
          <w:shd w:val="clear" w:color="auto" w:fill="FFFFFF"/>
        </w:rPr>
        <w:t xml:space="preserve"> </w:t>
      </w:r>
      <w:r w:rsidR="00086834">
        <w:rPr>
          <w:rFonts w:cs="Arial"/>
          <w:bCs/>
          <w:shd w:val="clear" w:color="auto" w:fill="FFFFFF"/>
        </w:rPr>
        <w:t>authority</w:t>
      </w:r>
      <w:r>
        <w:rPr>
          <w:rFonts w:cs="Arial"/>
          <w:bCs/>
          <w:shd w:val="clear" w:color="auto" w:fill="FFFFFF"/>
        </w:rPr>
        <w:t xml:space="preserve">. </w:t>
      </w:r>
      <w:r w:rsidR="00A5337D">
        <w:rPr>
          <w:rFonts w:cs="Arial"/>
          <w:bCs/>
          <w:shd w:val="clear" w:color="auto" w:fill="FFFFFF"/>
        </w:rPr>
        <w:t xml:space="preserve"> </w:t>
      </w:r>
    </w:p>
    <w:p w:rsidR="003B42DC" w:rsidRDefault="003B42DC" w:rsidP="00B01674">
      <w:pPr>
        <w:jc w:val="both"/>
        <w:rPr>
          <w:rFonts w:cstheme="minorHAnsi"/>
          <w:u w:val="single"/>
        </w:rPr>
      </w:pPr>
      <w:r>
        <w:rPr>
          <w:rFonts w:cstheme="minorHAnsi"/>
          <w:u w:val="single"/>
        </w:rPr>
        <w:t>Ministry of Water Resources, Works and Housing</w:t>
      </w:r>
      <w:r>
        <w:rPr>
          <w:rStyle w:val="FootnoteReference"/>
          <w:rFonts w:cstheme="minorHAnsi"/>
          <w:u w:val="single"/>
        </w:rPr>
        <w:footnoteReference w:id="2"/>
      </w:r>
      <w:r>
        <w:rPr>
          <w:rFonts w:cstheme="minorHAnsi"/>
          <w:u w:val="single"/>
        </w:rPr>
        <w:t xml:space="preserve"> </w:t>
      </w:r>
    </w:p>
    <w:p w:rsidR="003B42DC" w:rsidRDefault="00AC2F51" w:rsidP="00B01674">
      <w:pPr>
        <w:jc w:val="both"/>
        <w:rPr>
          <w:rFonts w:cstheme="minorHAnsi"/>
        </w:rPr>
      </w:pPr>
      <w:r>
        <w:rPr>
          <w:rFonts w:cstheme="minorHAnsi"/>
        </w:rPr>
        <w:t>T</w:t>
      </w:r>
      <w:r w:rsidR="003B42DC">
        <w:rPr>
          <w:rFonts w:cstheme="minorHAnsi"/>
        </w:rPr>
        <w:t>he Ministry of Water Resources, Works and Housing</w:t>
      </w:r>
      <w:r w:rsidR="003B42DC" w:rsidRPr="003B42DC">
        <w:rPr>
          <w:rFonts w:cstheme="minorHAnsi"/>
        </w:rPr>
        <w:t xml:space="preserve"> has the overall responsibility for the initiation, the formulation, implementation and co-ordination of policies and programmes for the systematic development of the country’s infrastructure requirements in respect of </w:t>
      </w:r>
      <w:r w:rsidR="00086834">
        <w:rPr>
          <w:rFonts w:cstheme="minorHAnsi"/>
        </w:rPr>
        <w:t>w</w:t>
      </w:r>
      <w:r w:rsidR="003B42DC" w:rsidRPr="003B42DC">
        <w:rPr>
          <w:rFonts w:cstheme="minorHAnsi"/>
        </w:rPr>
        <w:t xml:space="preserve">orks, </w:t>
      </w:r>
      <w:r w:rsidR="00086834">
        <w:rPr>
          <w:rFonts w:cstheme="minorHAnsi"/>
        </w:rPr>
        <w:t>h</w:t>
      </w:r>
      <w:r w:rsidR="003B42DC" w:rsidRPr="003B42DC">
        <w:rPr>
          <w:rFonts w:cstheme="minorHAnsi"/>
        </w:rPr>
        <w:t xml:space="preserve">ousing, </w:t>
      </w:r>
      <w:r w:rsidR="00086834">
        <w:rPr>
          <w:rFonts w:cstheme="minorHAnsi"/>
        </w:rPr>
        <w:t>w</w:t>
      </w:r>
      <w:r w:rsidR="003B42DC" w:rsidRPr="003B42DC">
        <w:rPr>
          <w:rFonts w:cstheme="minorHAnsi"/>
        </w:rPr>
        <w:t xml:space="preserve">ater </w:t>
      </w:r>
      <w:r w:rsidR="00086834">
        <w:rPr>
          <w:rFonts w:cstheme="minorHAnsi"/>
        </w:rPr>
        <w:t>s</w:t>
      </w:r>
      <w:r w:rsidR="003B42DC" w:rsidRPr="003B42DC">
        <w:rPr>
          <w:rFonts w:cstheme="minorHAnsi"/>
        </w:rPr>
        <w:t xml:space="preserve">upply and </w:t>
      </w:r>
      <w:r w:rsidR="00086834">
        <w:rPr>
          <w:rFonts w:cstheme="minorHAnsi"/>
        </w:rPr>
        <w:t>s</w:t>
      </w:r>
      <w:r w:rsidR="003B42DC" w:rsidRPr="003B42DC">
        <w:rPr>
          <w:rFonts w:cstheme="minorHAnsi"/>
        </w:rPr>
        <w:t xml:space="preserve">anitation, </w:t>
      </w:r>
      <w:r w:rsidR="00086834">
        <w:rPr>
          <w:rFonts w:cstheme="minorHAnsi"/>
        </w:rPr>
        <w:t>h</w:t>
      </w:r>
      <w:r w:rsidR="003B42DC" w:rsidRPr="003B42DC">
        <w:rPr>
          <w:rFonts w:cstheme="minorHAnsi"/>
        </w:rPr>
        <w:t xml:space="preserve">ydrology and </w:t>
      </w:r>
      <w:r w:rsidR="00086834">
        <w:rPr>
          <w:rFonts w:cstheme="minorHAnsi"/>
        </w:rPr>
        <w:t>f</w:t>
      </w:r>
      <w:r w:rsidR="003B42DC" w:rsidRPr="003B42DC">
        <w:rPr>
          <w:rFonts w:cstheme="minorHAnsi"/>
        </w:rPr>
        <w:t xml:space="preserve">lood </w:t>
      </w:r>
      <w:r w:rsidR="00086834">
        <w:rPr>
          <w:rFonts w:cstheme="minorHAnsi"/>
        </w:rPr>
        <w:t>c</w:t>
      </w:r>
      <w:r w:rsidR="003B42DC" w:rsidRPr="003B42DC">
        <w:rPr>
          <w:rFonts w:cstheme="minorHAnsi"/>
        </w:rPr>
        <w:t xml:space="preserve">ontrol </w:t>
      </w:r>
      <w:r w:rsidR="00086834">
        <w:rPr>
          <w:rFonts w:cstheme="minorHAnsi"/>
        </w:rPr>
        <w:t>s</w:t>
      </w:r>
      <w:r w:rsidR="003B42DC" w:rsidRPr="003B42DC">
        <w:rPr>
          <w:rFonts w:cstheme="minorHAnsi"/>
        </w:rPr>
        <w:t>ystems to ensure efficiency of the sector.</w:t>
      </w:r>
    </w:p>
    <w:p w:rsidR="003B42DC" w:rsidRPr="00D566B5" w:rsidRDefault="00D566B5" w:rsidP="00B01674">
      <w:pPr>
        <w:jc w:val="both"/>
        <w:rPr>
          <w:rFonts w:cstheme="minorHAnsi"/>
          <w:u w:val="single"/>
        </w:rPr>
      </w:pPr>
      <w:r w:rsidRPr="00D566B5">
        <w:rPr>
          <w:rFonts w:cstheme="minorHAnsi"/>
          <w:u w:val="single"/>
        </w:rPr>
        <w:t>National Housing Policy 2015</w:t>
      </w:r>
      <w:r>
        <w:rPr>
          <w:rStyle w:val="FootnoteReference"/>
          <w:rFonts w:cstheme="minorHAnsi"/>
          <w:u w:val="single"/>
        </w:rPr>
        <w:footnoteReference w:id="3"/>
      </w:r>
    </w:p>
    <w:p w:rsidR="00D566B5" w:rsidRDefault="00D566B5" w:rsidP="00D566B5">
      <w:pPr>
        <w:jc w:val="both"/>
        <w:rPr>
          <w:rFonts w:cstheme="minorHAnsi"/>
          <w:lang w:val="en-US"/>
        </w:rPr>
      </w:pPr>
      <w:r>
        <w:rPr>
          <w:rFonts w:cstheme="minorHAnsi"/>
          <w:lang w:val="en-US"/>
        </w:rPr>
        <w:t xml:space="preserve">Ghana developed its national housing strategy with the help of various stakeholders and in partnership with UN-Habitat. </w:t>
      </w:r>
      <w:r w:rsidRPr="00D566B5">
        <w:rPr>
          <w:rFonts w:cstheme="minorHAnsi"/>
          <w:lang w:val="en-US"/>
        </w:rPr>
        <w:t xml:space="preserve">The policy has the overall goal of </w:t>
      </w:r>
      <w:r>
        <w:rPr>
          <w:rFonts w:cstheme="minorHAnsi"/>
          <w:lang w:val="en-US"/>
        </w:rPr>
        <w:t xml:space="preserve">realizing the right to adequate housing by </w:t>
      </w:r>
      <w:r w:rsidRPr="00D566B5">
        <w:rPr>
          <w:rFonts w:cstheme="minorHAnsi"/>
          <w:lang w:val="en-US"/>
        </w:rPr>
        <w:t>providing decent and affordable housing that is accessible and sustainable.</w:t>
      </w:r>
      <w:r>
        <w:rPr>
          <w:rFonts w:cstheme="minorHAnsi"/>
          <w:lang w:val="en-US"/>
        </w:rPr>
        <w:t xml:space="preserve"> </w:t>
      </w:r>
      <w:r w:rsidRPr="00D566B5">
        <w:rPr>
          <w:rFonts w:cstheme="minorHAnsi"/>
          <w:lang w:val="en-US"/>
        </w:rPr>
        <w:t>The policy recommends the establishment of a National Housing Fund which will be used for affordable mortgages, construction finance, slum upgrading and support for small-scale local building material producers.</w:t>
      </w:r>
      <w:r>
        <w:rPr>
          <w:rFonts w:cstheme="minorHAnsi"/>
          <w:lang w:val="en-US"/>
        </w:rPr>
        <w:t xml:space="preserve"> </w:t>
      </w:r>
      <w:r w:rsidRPr="00D566B5">
        <w:rPr>
          <w:rFonts w:cstheme="minorHAnsi"/>
          <w:lang w:val="en-US"/>
        </w:rPr>
        <w:t>It also recommends the establishment of a National Housing Authority to oversee the implementation of the policy.</w:t>
      </w:r>
    </w:p>
    <w:p w:rsidR="00C0731C" w:rsidRPr="00D566B5" w:rsidRDefault="00D566B5" w:rsidP="00D566B5">
      <w:pPr>
        <w:jc w:val="both"/>
        <w:rPr>
          <w:rFonts w:cstheme="minorHAnsi"/>
          <w:u w:val="single"/>
          <w:lang w:val="en-US"/>
        </w:rPr>
      </w:pPr>
      <w:r w:rsidRPr="00D566B5">
        <w:rPr>
          <w:rFonts w:cstheme="minorHAnsi"/>
          <w:u w:val="single"/>
          <w:lang w:val="en-US"/>
        </w:rPr>
        <w:t>V</w:t>
      </w:r>
      <w:r w:rsidRPr="00D566B5">
        <w:rPr>
          <w:rFonts w:eastAsia="Times New Roman" w:cs="Arial"/>
          <w:u w:val="single"/>
          <w:lang w:val="en-US"/>
        </w:rPr>
        <w:t xml:space="preserve">ision 2020: The Coordinated </w:t>
      </w:r>
      <w:proofErr w:type="spellStart"/>
      <w:r w:rsidRPr="00D566B5">
        <w:rPr>
          <w:rFonts w:eastAsia="Times New Roman" w:cs="Arial"/>
          <w:u w:val="single"/>
          <w:lang w:val="en-US"/>
        </w:rPr>
        <w:t>Programme</w:t>
      </w:r>
      <w:proofErr w:type="spellEnd"/>
      <w:r w:rsidRPr="00D566B5">
        <w:rPr>
          <w:rFonts w:eastAsia="Times New Roman" w:cs="Arial"/>
          <w:u w:val="single"/>
          <w:lang w:val="en-US"/>
        </w:rPr>
        <w:t xml:space="preserve"> of Economic and Social Development Policies (2014-2020)</w:t>
      </w:r>
      <w:r w:rsidR="00355C1E">
        <w:rPr>
          <w:rStyle w:val="FootnoteReference"/>
          <w:rFonts w:eastAsia="Times New Roman" w:cs="Arial"/>
          <w:u w:val="single"/>
          <w:lang w:val="en-US"/>
        </w:rPr>
        <w:footnoteReference w:id="4"/>
      </w:r>
      <w:r w:rsidRPr="00D566B5">
        <w:rPr>
          <w:u w:val="single"/>
        </w:rPr>
        <w:t xml:space="preserve"> </w:t>
      </w:r>
    </w:p>
    <w:p w:rsidR="00645607" w:rsidRDefault="00645607" w:rsidP="00645607">
      <w:pPr>
        <w:jc w:val="both"/>
        <w:rPr>
          <w:color w:val="000000"/>
          <w:shd w:val="clear" w:color="auto" w:fill="FFFFFF"/>
        </w:rPr>
      </w:pPr>
      <w:r w:rsidRPr="00645607">
        <w:rPr>
          <w:color w:val="000000"/>
          <w:shd w:val="clear" w:color="auto" w:fill="FFFFFF"/>
        </w:rPr>
        <w:t xml:space="preserve">The strategy for implementing the Transformation Agenda </w:t>
      </w:r>
      <w:r>
        <w:rPr>
          <w:color w:val="000000"/>
          <w:shd w:val="clear" w:color="auto" w:fill="FFFFFF"/>
        </w:rPr>
        <w:t>identifies key areas of focus which wi</w:t>
      </w:r>
      <w:r w:rsidRPr="00645607">
        <w:rPr>
          <w:color w:val="000000"/>
          <w:shd w:val="clear" w:color="auto" w:fill="FFFFFF"/>
        </w:rPr>
        <w:t xml:space="preserve">ll include power generation; roads and railways; the logistics sub-sector; affordable housing; water, health services and sanitation; and public safety. </w:t>
      </w:r>
      <w:r>
        <w:rPr>
          <w:color w:val="000000"/>
          <w:shd w:val="clear" w:color="auto" w:fill="FFFFFF"/>
        </w:rPr>
        <w:t>Under the social development pillar, “so</w:t>
      </w:r>
      <w:r w:rsidRPr="00645607">
        <w:rPr>
          <w:color w:val="000000"/>
          <w:shd w:val="clear" w:color="auto" w:fill="FFFFFF"/>
        </w:rPr>
        <w:t>cial development” broadly encompasses matters of education, health (including nutrition), water and sanitation, affordable housing (including rental and home ownership), employment and decent work, and social protection programmes.</w:t>
      </w:r>
    </w:p>
    <w:p w:rsidR="0080312B" w:rsidRPr="00FB7E00" w:rsidRDefault="0080312B" w:rsidP="001B7B83">
      <w:pPr>
        <w:rPr>
          <w:b/>
          <w:sz w:val="28"/>
        </w:rPr>
      </w:pPr>
      <w:r w:rsidRPr="00FB7E00">
        <w:rPr>
          <w:b/>
          <w:sz w:val="28"/>
        </w:rPr>
        <w:t>Judiciary</w:t>
      </w:r>
    </w:p>
    <w:p w:rsidR="006A7F05" w:rsidRDefault="009964F0" w:rsidP="0033417F">
      <w:r>
        <w:t>N</w:t>
      </w:r>
      <w:r w:rsidR="00FB7E00">
        <w:t xml:space="preserve">o legal decisions regarding housing could be sourced. </w:t>
      </w:r>
    </w:p>
    <w:p w:rsidR="00AF60C1" w:rsidRDefault="00AF60C1">
      <w:pPr>
        <w:rPr>
          <w:b/>
          <w:sz w:val="28"/>
        </w:rPr>
      </w:pPr>
      <w:r>
        <w:rPr>
          <w:b/>
          <w:sz w:val="28"/>
        </w:rPr>
        <w:br w:type="page"/>
      </w:r>
    </w:p>
    <w:p w:rsidR="0080312B" w:rsidRPr="006A7F05" w:rsidRDefault="00A5337D" w:rsidP="0033417F">
      <w:r>
        <w:rPr>
          <w:b/>
          <w:sz w:val="28"/>
        </w:rPr>
        <w:lastRenderedPageBreak/>
        <w:t>I</w:t>
      </w:r>
      <w:r w:rsidR="00FB7E00" w:rsidRPr="00FB7E00">
        <w:rPr>
          <w:b/>
          <w:sz w:val="28"/>
        </w:rPr>
        <w:t>nternational Conventions</w:t>
      </w:r>
      <w:r w:rsidR="00502A9E">
        <w:rPr>
          <w:rStyle w:val="FootnoteReference"/>
          <w:b/>
          <w:sz w:val="28"/>
        </w:rPr>
        <w:footnoteReference w:id="5"/>
      </w:r>
    </w:p>
    <w:p w:rsidR="00BF207E" w:rsidRDefault="00860FA2" w:rsidP="00B01674">
      <w:pPr>
        <w:jc w:val="both"/>
        <w:rPr>
          <w:rFonts w:eastAsia="Times New Roman" w:cstheme="minorHAnsi"/>
          <w:color w:val="000000"/>
          <w:lang w:eastAsia="en-AU"/>
        </w:rPr>
      </w:pPr>
      <w:r>
        <w:rPr>
          <w:rFonts w:eastAsia="Times New Roman" w:cstheme="minorHAnsi"/>
          <w:color w:val="000000"/>
          <w:lang w:eastAsia="en-AU"/>
        </w:rPr>
        <w:t xml:space="preserve">The State has ratified all of the major human rights conventions, including the Covenant on Economic, Social and Political Rights, which includes the </w:t>
      </w:r>
      <w:r w:rsidR="00355C1E">
        <w:rPr>
          <w:rFonts w:eastAsia="Times New Roman" w:cstheme="minorHAnsi"/>
          <w:color w:val="000000"/>
          <w:lang w:eastAsia="en-AU"/>
        </w:rPr>
        <w:t xml:space="preserve">right </w:t>
      </w:r>
      <w:r>
        <w:rPr>
          <w:rFonts w:eastAsia="Times New Roman" w:cstheme="minorHAnsi"/>
          <w:color w:val="000000"/>
          <w:lang w:eastAsia="en-AU"/>
        </w:rPr>
        <w:t xml:space="preserve">to </w:t>
      </w:r>
      <w:r w:rsidR="00355C1E">
        <w:rPr>
          <w:rFonts w:eastAsia="Times New Roman" w:cstheme="minorHAnsi"/>
          <w:color w:val="000000"/>
          <w:lang w:eastAsia="en-AU"/>
        </w:rPr>
        <w:t>a</w:t>
      </w:r>
      <w:r>
        <w:rPr>
          <w:rFonts w:eastAsia="Times New Roman" w:cstheme="minorHAnsi"/>
          <w:color w:val="000000"/>
          <w:lang w:eastAsia="en-AU"/>
        </w:rPr>
        <w:t xml:space="preserve">dequate </w:t>
      </w:r>
      <w:r w:rsidR="00355C1E">
        <w:rPr>
          <w:rFonts w:eastAsia="Times New Roman" w:cstheme="minorHAnsi"/>
          <w:color w:val="000000"/>
          <w:lang w:eastAsia="en-AU"/>
        </w:rPr>
        <w:t>h</w:t>
      </w:r>
      <w:r>
        <w:rPr>
          <w:rFonts w:eastAsia="Times New Roman" w:cstheme="minorHAnsi"/>
          <w:color w:val="000000"/>
          <w:lang w:eastAsia="en-AU"/>
        </w:rPr>
        <w:t xml:space="preserve">ousing as a component of the </w:t>
      </w:r>
      <w:r w:rsidR="00355C1E">
        <w:rPr>
          <w:rFonts w:eastAsia="Times New Roman" w:cstheme="minorHAnsi"/>
          <w:color w:val="000000"/>
          <w:lang w:eastAsia="en-AU"/>
        </w:rPr>
        <w:t>r</w:t>
      </w:r>
      <w:r>
        <w:rPr>
          <w:rFonts w:eastAsia="Times New Roman" w:cstheme="minorHAnsi"/>
          <w:color w:val="000000"/>
          <w:lang w:eastAsia="en-AU"/>
        </w:rPr>
        <w:t xml:space="preserve">ight to an </w:t>
      </w:r>
      <w:r w:rsidR="00355C1E">
        <w:rPr>
          <w:rFonts w:eastAsia="Times New Roman" w:cstheme="minorHAnsi"/>
          <w:color w:val="000000"/>
          <w:lang w:eastAsia="en-AU"/>
        </w:rPr>
        <w:t>a</w:t>
      </w:r>
      <w:r>
        <w:rPr>
          <w:rFonts w:eastAsia="Times New Roman" w:cstheme="minorHAnsi"/>
          <w:color w:val="000000"/>
          <w:lang w:eastAsia="en-AU"/>
        </w:rPr>
        <w:t>dequate</w:t>
      </w:r>
      <w:r w:rsidR="00355C1E">
        <w:rPr>
          <w:rFonts w:eastAsia="Times New Roman" w:cstheme="minorHAnsi"/>
          <w:color w:val="000000"/>
          <w:lang w:eastAsia="en-AU"/>
        </w:rPr>
        <w:t xml:space="preserve"> s</w:t>
      </w:r>
      <w:r>
        <w:rPr>
          <w:rFonts w:eastAsia="Times New Roman" w:cstheme="minorHAnsi"/>
          <w:color w:val="000000"/>
          <w:lang w:eastAsia="en-AU"/>
        </w:rPr>
        <w:t xml:space="preserve">tandard of </w:t>
      </w:r>
      <w:r w:rsidR="00355C1E">
        <w:rPr>
          <w:rFonts w:eastAsia="Times New Roman" w:cstheme="minorHAnsi"/>
          <w:color w:val="000000"/>
          <w:lang w:eastAsia="en-AU"/>
        </w:rPr>
        <w:t>l</w:t>
      </w:r>
      <w:r>
        <w:rPr>
          <w:rFonts w:eastAsia="Times New Roman" w:cstheme="minorHAnsi"/>
          <w:color w:val="000000"/>
          <w:lang w:eastAsia="en-AU"/>
        </w:rPr>
        <w:t>iving.</w:t>
      </w:r>
    </w:p>
    <w:tbl>
      <w:tblPr>
        <w:tblStyle w:val="LightShading"/>
        <w:tblW w:w="5000" w:type="pct"/>
        <w:tblLook w:val="04A0" w:firstRow="1" w:lastRow="0" w:firstColumn="1" w:lastColumn="0" w:noHBand="0" w:noVBand="1"/>
      </w:tblPr>
      <w:tblGrid>
        <w:gridCol w:w="3347"/>
        <w:gridCol w:w="1880"/>
        <w:gridCol w:w="1721"/>
        <w:gridCol w:w="2294"/>
      </w:tblGrid>
      <w:tr w:rsidR="0033417F" w:rsidRPr="00C93A1A" w:rsidTr="00C060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BA640A" w:rsidP="0024111E">
            <w:pPr>
              <w:jc w:val="center"/>
              <w:rPr>
                <w:rFonts w:eastAsia="Times New Roman" w:cstheme="minorHAnsi"/>
              </w:rPr>
            </w:pPr>
            <w:hyperlink r:id="rId9" w:tooltip="Click here to sort" w:history="1">
              <w:r w:rsidR="0033417F" w:rsidRPr="00C93A1A">
                <w:rPr>
                  <w:rStyle w:val="Hyperlink"/>
                  <w:rFonts w:eastAsia="Times New Roman" w:cstheme="minorHAnsi"/>
                  <w:b w:val="0"/>
                  <w:bCs w:val="0"/>
                </w:rPr>
                <w:t>Treaty Description</w:t>
              </w:r>
            </w:hyperlink>
          </w:p>
        </w:tc>
        <w:tc>
          <w:tcPr>
            <w:tcW w:w="1017" w:type="pct"/>
            <w:hideMark/>
          </w:tcPr>
          <w:p w:rsidR="0033417F" w:rsidRPr="00C93A1A" w:rsidRDefault="00BA640A"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0" w:tooltip="Click here to sort" w:history="1">
              <w:r w:rsidR="0033417F" w:rsidRPr="00C93A1A">
                <w:rPr>
                  <w:rStyle w:val="Hyperlink"/>
                  <w:rFonts w:eastAsia="Times New Roman" w:cstheme="minorHAnsi"/>
                  <w:b w:val="0"/>
                  <w:bCs w:val="0"/>
                </w:rPr>
                <w:t>Treaty Name</w:t>
              </w:r>
            </w:hyperlink>
          </w:p>
        </w:tc>
        <w:tc>
          <w:tcPr>
            <w:tcW w:w="931" w:type="pct"/>
            <w:hideMark/>
          </w:tcPr>
          <w:p w:rsidR="0033417F" w:rsidRPr="00C93A1A" w:rsidRDefault="00BA640A"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1" w:tooltip="Click here to sort" w:history="1">
              <w:r w:rsidR="0033417F" w:rsidRPr="00C93A1A">
                <w:rPr>
                  <w:rStyle w:val="Hyperlink"/>
                  <w:rFonts w:eastAsia="Times New Roman" w:cstheme="minorHAnsi"/>
                  <w:b w:val="0"/>
                  <w:bCs w:val="0"/>
                </w:rPr>
                <w:t>Signature Date</w:t>
              </w:r>
            </w:hyperlink>
          </w:p>
        </w:tc>
        <w:tc>
          <w:tcPr>
            <w:tcW w:w="1241" w:type="pct"/>
            <w:hideMark/>
          </w:tcPr>
          <w:p w:rsidR="0033417F" w:rsidRPr="00C93A1A" w:rsidRDefault="00BA640A" w:rsidP="0024111E">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hyperlink r:id="rId12" w:tooltip="Click here to sort" w:history="1">
              <w:r w:rsidR="0033417F" w:rsidRPr="00C93A1A">
                <w:rPr>
                  <w:rStyle w:val="Hyperlink"/>
                  <w:rFonts w:eastAsia="Times New Roman" w:cstheme="minorHAnsi"/>
                  <w:b w:val="0"/>
                  <w:bCs w:val="0"/>
                </w:rPr>
                <w:t>Ratification Date, Accession(a), Succession(d) Date</w:t>
              </w:r>
            </w:hyperlink>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against Torture and Other Cruel Inhuman or Degrading Treatment or Punishment</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CAT</w:t>
            </w:r>
          </w:p>
        </w:tc>
        <w:tc>
          <w:tcPr>
            <w:tcW w:w="931" w:type="pct"/>
            <w:hideMark/>
          </w:tcPr>
          <w:p w:rsidR="0033417F" w:rsidRPr="00C93A1A" w:rsidRDefault="00355C1E" w:rsidP="00780A07">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07 Sep 2000</w:t>
            </w:r>
          </w:p>
        </w:tc>
        <w:tc>
          <w:tcPr>
            <w:tcW w:w="1241" w:type="pct"/>
            <w:hideMark/>
          </w:tcPr>
          <w:p w:rsidR="0033417F" w:rsidRPr="00C93A1A" w:rsidRDefault="00355C1E"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07 Sep 2000</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Civil and Political Rights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CCPR</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355C1E">
              <w:rPr>
                <w:rFonts w:eastAsia="Times New Roman" w:cstheme="minorHAnsi"/>
              </w:rPr>
              <w:t>07 Sep 2000</w:t>
            </w:r>
          </w:p>
        </w:tc>
        <w:tc>
          <w:tcPr>
            <w:tcW w:w="1241" w:type="pct"/>
            <w:hideMark/>
          </w:tcPr>
          <w:p w:rsidR="0033417F" w:rsidRPr="00C93A1A" w:rsidRDefault="00355C1E" w:rsidP="00355C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07 Sep 2000</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Elimination of All Forms of Discrimination against Women</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CEDAW</w:t>
            </w:r>
          </w:p>
        </w:tc>
        <w:tc>
          <w:tcPr>
            <w:tcW w:w="931" w:type="pct"/>
            <w:hideMark/>
          </w:tcPr>
          <w:p w:rsidR="0033417F" w:rsidRPr="00C93A1A" w:rsidRDefault="00355C1E" w:rsidP="00C06095">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17 Jul 1980</w:t>
            </w:r>
          </w:p>
        </w:tc>
        <w:tc>
          <w:tcPr>
            <w:tcW w:w="1241" w:type="pct"/>
            <w:hideMark/>
          </w:tcPr>
          <w:p w:rsidR="0033417F" w:rsidRPr="00C93A1A" w:rsidRDefault="00355C1E" w:rsidP="00355C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02 Jan 1986</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Elimination of All Forms of Racial Discrimination</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CERD</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355C1E">
              <w:rPr>
                <w:rFonts w:eastAsia="Times New Roman" w:cstheme="minorHAnsi"/>
              </w:rPr>
              <w:t>08 Sep 1966</w:t>
            </w:r>
          </w:p>
        </w:tc>
        <w:tc>
          <w:tcPr>
            <w:tcW w:w="1241" w:type="pct"/>
            <w:hideMark/>
          </w:tcPr>
          <w:p w:rsidR="0033417F" w:rsidRPr="00C93A1A" w:rsidRDefault="00355C1E" w:rsidP="00355C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08 Sep 1966</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Covenant on Economic, Social and Cultural Rights</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CESCR</w:t>
            </w:r>
          </w:p>
        </w:tc>
        <w:tc>
          <w:tcPr>
            <w:tcW w:w="931" w:type="pct"/>
            <w:hideMark/>
          </w:tcPr>
          <w:p w:rsidR="0033417F" w:rsidRPr="00C93A1A" w:rsidRDefault="00780A07"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w:t>
            </w:r>
            <w:r w:rsidR="00355C1E">
              <w:rPr>
                <w:rFonts w:eastAsia="Times New Roman" w:cstheme="minorHAnsi"/>
              </w:rPr>
              <w:t>07 Sep 2000</w:t>
            </w:r>
          </w:p>
        </w:tc>
        <w:tc>
          <w:tcPr>
            <w:tcW w:w="1241" w:type="pct"/>
            <w:hideMark/>
          </w:tcPr>
          <w:p w:rsidR="0033417F" w:rsidRPr="00C93A1A" w:rsidRDefault="00355C1E" w:rsidP="00355C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07 Sep 2000</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International Convention on the Protection of the Rights of All Migrant Workers and Members of Their Families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CMW</w:t>
            </w:r>
          </w:p>
        </w:tc>
        <w:tc>
          <w:tcPr>
            <w:tcW w:w="931" w:type="pct"/>
            <w:hideMark/>
          </w:tcPr>
          <w:p w:rsidR="0033417F" w:rsidRPr="00C93A1A" w:rsidRDefault="00780A07"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w:t>
            </w:r>
            <w:r w:rsidR="00355C1E" w:rsidRPr="00355C1E">
              <w:rPr>
                <w:rFonts w:eastAsia="Times New Roman" w:cstheme="minorHAnsi"/>
              </w:rPr>
              <w:t xml:space="preserve"> 07 Sep 2000</w:t>
            </w:r>
          </w:p>
        </w:tc>
        <w:tc>
          <w:tcPr>
            <w:tcW w:w="1241" w:type="pct"/>
            <w:hideMark/>
          </w:tcPr>
          <w:p w:rsidR="0033417F" w:rsidRPr="00C93A1A" w:rsidRDefault="00355C1E"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355C1E">
              <w:rPr>
                <w:rFonts w:eastAsia="Times New Roman" w:cstheme="minorHAnsi"/>
              </w:rPr>
              <w:t>07 Sep 2000</w:t>
            </w:r>
            <w:r>
              <w:rPr>
                <w:rFonts w:eastAsia="Times New Roman" w:cstheme="minorHAnsi"/>
              </w:rPr>
              <w:t xml:space="preserve"> </w:t>
            </w:r>
          </w:p>
        </w:tc>
      </w:tr>
      <w:tr w:rsidR="0033417F"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the Child</w:t>
            </w:r>
          </w:p>
        </w:tc>
        <w:tc>
          <w:tcPr>
            <w:tcW w:w="1017" w:type="pct"/>
            <w:hideMark/>
          </w:tcPr>
          <w:p w:rsidR="0033417F" w:rsidRPr="00C93A1A" w:rsidRDefault="0033417F"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C93A1A">
              <w:rPr>
                <w:rFonts w:eastAsia="Times New Roman" w:cstheme="minorHAnsi"/>
              </w:rPr>
              <w:t>CRC</w:t>
            </w:r>
          </w:p>
        </w:tc>
        <w:tc>
          <w:tcPr>
            <w:tcW w:w="931" w:type="pct"/>
            <w:hideMark/>
          </w:tcPr>
          <w:p w:rsidR="0033417F" w:rsidRPr="00C93A1A" w:rsidRDefault="00510748"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 29 Jan 1990</w:t>
            </w:r>
          </w:p>
        </w:tc>
        <w:tc>
          <w:tcPr>
            <w:tcW w:w="1241" w:type="pct"/>
            <w:hideMark/>
          </w:tcPr>
          <w:p w:rsidR="0033417F" w:rsidRPr="00C93A1A" w:rsidRDefault="00510748"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05 Feb 1990</w:t>
            </w:r>
          </w:p>
        </w:tc>
      </w:tr>
      <w:tr w:rsidR="0033417F" w:rsidRPr="00C93A1A" w:rsidTr="00C06095">
        <w:tc>
          <w:tcPr>
            <w:cnfStyle w:val="001000000000" w:firstRow="0" w:lastRow="0" w:firstColumn="1" w:lastColumn="0" w:oddVBand="0" w:evenVBand="0" w:oddHBand="0" w:evenHBand="0" w:firstRowFirstColumn="0" w:firstRowLastColumn="0" w:lastRowFirstColumn="0" w:lastRowLastColumn="0"/>
            <w:tcW w:w="1811" w:type="pct"/>
            <w:hideMark/>
          </w:tcPr>
          <w:p w:rsidR="0033417F" w:rsidRPr="00C93A1A" w:rsidRDefault="0033417F" w:rsidP="0024111E">
            <w:pPr>
              <w:rPr>
                <w:rFonts w:eastAsia="Times New Roman" w:cstheme="minorHAnsi"/>
                <w:b w:val="0"/>
              </w:rPr>
            </w:pPr>
            <w:r w:rsidRPr="00C93A1A">
              <w:rPr>
                <w:rFonts w:eastAsia="Times New Roman" w:cstheme="minorHAnsi"/>
                <w:b w:val="0"/>
              </w:rPr>
              <w:t>Convention on the Rights of Persons with Disabilities</w:t>
            </w:r>
          </w:p>
        </w:tc>
        <w:tc>
          <w:tcPr>
            <w:tcW w:w="1017" w:type="pct"/>
            <w:hideMark/>
          </w:tcPr>
          <w:p w:rsidR="0033417F" w:rsidRPr="00C93A1A" w:rsidRDefault="0033417F"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93A1A">
              <w:rPr>
                <w:rFonts w:eastAsia="Times New Roman" w:cstheme="minorHAnsi"/>
              </w:rPr>
              <w:t>CRPD</w:t>
            </w:r>
          </w:p>
        </w:tc>
        <w:tc>
          <w:tcPr>
            <w:tcW w:w="931" w:type="pct"/>
            <w:hideMark/>
          </w:tcPr>
          <w:p w:rsidR="0033417F" w:rsidRPr="00C93A1A" w:rsidRDefault="00510748"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 30 Mar 2007</w:t>
            </w:r>
          </w:p>
        </w:tc>
        <w:tc>
          <w:tcPr>
            <w:tcW w:w="1241" w:type="pct"/>
            <w:hideMark/>
          </w:tcPr>
          <w:p w:rsidR="0033417F" w:rsidRPr="00C93A1A" w:rsidRDefault="00510748"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31 Jul 2012 </w:t>
            </w:r>
          </w:p>
        </w:tc>
      </w:tr>
      <w:tr w:rsidR="00C0731C" w:rsidRPr="00C93A1A" w:rsidTr="00C06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1" w:type="pct"/>
          </w:tcPr>
          <w:p w:rsidR="00C0731C" w:rsidRPr="00C0731C" w:rsidRDefault="00510748" w:rsidP="00510748">
            <w:pPr>
              <w:rPr>
                <w:rFonts w:eastAsia="Times New Roman" w:cstheme="minorHAnsi"/>
                <w:b w:val="0"/>
              </w:rPr>
            </w:pPr>
            <w:r>
              <w:rPr>
                <w:rFonts w:eastAsia="Times New Roman" w:cstheme="minorHAnsi"/>
                <w:b w:val="0"/>
              </w:rPr>
              <w:t>Convention</w:t>
            </w:r>
            <w:r w:rsidR="00C0731C" w:rsidRPr="00C0731C">
              <w:rPr>
                <w:rFonts w:eastAsia="Times New Roman" w:cstheme="minorHAnsi"/>
                <w:b w:val="0"/>
              </w:rPr>
              <w:t xml:space="preserve"> Relating to the Status of Refugees</w:t>
            </w:r>
          </w:p>
        </w:tc>
        <w:tc>
          <w:tcPr>
            <w:tcW w:w="1017" w:type="pct"/>
          </w:tcPr>
          <w:p w:rsidR="00C0731C" w:rsidRPr="00C93A1A"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Refugee Convention </w:t>
            </w:r>
          </w:p>
        </w:tc>
        <w:tc>
          <w:tcPr>
            <w:tcW w:w="931" w:type="pct"/>
          </w:tcPr>
          <w:p w:rsidR="00C0731C" w:rsidRDefault="00C0731C"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41" w:type="pct"/>
          </w:tcPr>
          <w:p w:rsidR="00C0731C" w:rsidRDefault="00510748" w:rsidP="0024111E">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18 Mar 1963 (a)</w:t>
            </w:r>
          </w:p>
        </w:tc>
      </w:tr>
      <w:tr w:rsidR="00510748" w:rsidRPr="00C93A1A" w:rsidTr="00510748">
        <w:trPr>
          <w:trHeight w:val="532"/>
        </w:trPr>
        <w:tc>
          <w:tcPr>
            <w:cnfStyle w:val="001000000000" w:firstRow="0" w:lastRow="0" w:firstColumn="1" w:lastColumn="0" w:oddVBand="0" w:evenVBand="0" w:oddHBand="0" w:evenHBand="0" w:firstRowFirstColumn="0" w:firstRowLastColumn="0" w:lastRowFirstColumn="0" w:lastRowLastColumn="0"/>
            <w:tcW w:w="1811" w:type="pct"/>
          </w:tcPr>
          <w:p w:rsidR="00510748" w:rsidRPr="00510748" w:rsidRDefault="00510748" w:rsidP="0024111E">
            <w:pPr>
              <w:rPr>
                <w:rFonts w:eastAsia="Times New Roman" w:cstheme="minorHAnsi"/>
                <w:b w:val="0"/>
              </w:rPr>
            </w:pPr>
            <w:r w:rsidRPr="00510748">
              <w:rPr>
                <w:rFonts w:eastAsia="Times New Roman" w:cstheme="minorHAnsi"/>
                <w:b w:val="0"/>
              </w:rPr>
              <w:t>Protocol Relating to the Status of Refugees</w:t>
            </w:r>
          </w:p>
        </w:tc>
        <w:tc>
          <w:tcPr>
            <w:tcW w:w="1017" w:type="pct"/>
          </w:tcPr>
          <w:p w:rsidR="00510748" w:rsidRDefault="00510748"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Protocol Relating to the Status of Refugees </w:t>
            </w:r>
          </w:p>
        </w:tc>
        <w:tc>
          <w:tcPr>
            <w:tcW w:w="931" w:type="pct"/>
          </w:tcPr>
          <w:p w:rsidR="00510748" w:rsidRDefault="00510748"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41" w:type="pct"/>
          </w:tcPr>
          <w:p w:rsidR="00510748" w:rsidRDefault="00510748" w:rsidP="0024111E">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30 Oct 1968 (a)</w:t>
            </w:r>
          </w:p>
        </w:tc>
      </w:tr>
    </w:tbl>
    <w:p w:rsidR="00A5337D" w:rsidRDefault="00A5337D" w:rsidP="00B01674">
      <w:pPr>
        <w:jc w:val="both"/>
        <w:rPr>
          <w:b/>
          <w:sz w:val="28"/>
        </w:rPr>
      </w:pPr>
    </w:p>
    <w:p w:rsidR="00A5337D" w:rsidRDefault="00A5337D" w:rsidP="00B01674">
      <w:pPr>
        <w:jc w:val="both"/>
        <w:rPr>
          <w:b/>
          <w:sz w:val="28"/>
        </w:rPr>
      </w:pPr>
    </w:p>
    <w:p w:rsidR="00A5337D" w:rsidRDefault="00A5337D" w:rsidP="00B01674">
      <w:pPr>
        <w:jc w:val="both"/>
        <w:rPr>
          <w:b/>
          <w:sz w:val="28"/>
        </w:rPr>
      </w:pPr>
    </w:p>
    <w:p w:rsidR="00A5337D" w:rsidRDefault="00A5337D" w:rsidP="00B01674">
      <w:pPr>
        <w:jc w:val="both"/>
        <w:rPr>
          <w:b/>
          <w:sz w:val="28"/>
        </w:rPr>
      </w:pPr>
    </w:p>
    <w:p w:rsidR="002E7D99" w:rsidRDefault="002E7D99" w:rsidP="00B01674">
      <w:pPr>
        <w:jc w:val="both"/>
        <w:rPr>
          <w:b/>
          <w:sz w:val="28"/>
        </w:rPr>
      </w:pPr>
      <w:r w:rsidRPr="00437199">
        <w:rPr>
          <w:b/>
          <w:sz w:val="28"/>
        </w:rPr>
        <w:lastRenderedPageBreak/>
        <w:t>UN</w:t>
      </w:r>
      <w:r w:rsidR="0080312B" w:rsidRPr="00437199">
        <w:rPr>
          <w:b/>
          <w:sz w:val="28"/>
        </w:rPr>
        <w:t xml:space="preserve"> </w:t>
      </w:r>
      <w:r w:rsidR="00437199" w:rsidRPr="00437199">
        <w:rPr>
          <w:b/>
          <w:sz w:val="28"/>
        </w:rPr>
        <w:t>Agencies</w:t>
      </w:r>
    </w:p>
    <w:p w:rsidR="00860FA2" w:rsidRPr="00375E09" w:rsidRDefault="00860FA2" w:rsidP="00B01674">
      <w:pPr>
        <w:jc w:val="both"/>
      </w:pPr>
      <w:r>
        <w:rPr>
          <w:rFonts w:eastAsia="Times New Roman" w:cstheme="minorHAnsi"/>
          <w:color w:val="000000"/>
          <w:lang w:eastAsia="en-AU"/>
        </w:rPr>
        <w:t xml:space="preserve">UN review mechanisms have </w:t>
      </w:r>
      <w:r w:rsidR="00AF60C1">
        <w:rPr>
          <w:rFonts w:eastAsia="Times New Roman" w:cstheme="minorHAnsi"/>
          <w:color w:val="000000"/>
          <w:lang w:eastAsia="en-AU"/>
        </w:rPr>
        <w:t xml:space="preserve">recommended the State of Ghana to </w:t>
      </w:r>
      <w:r w:rsidR="00AF60C1" w:rsidRPr="00B517DC">
        <w:t>improve the well-being of its population, including construction of basic infrastructure and housi</w:t>
      </w:r>
      <w:r w:rsidR="00AF60C1">
        <w:t xml:space="preserve">ng for low-income population. </w:t>
      </w:r>
    </w:p>
    <w:p w:rsidR="00437199" w:rsidRPr="00437199" w:rsidRDefault="00510748" w:rsidP="00437199">
      <w:r>
        <w:rPr>
          <w:rFonts w:cstheme="minorHAnsi"/>
          <w:b/>
          <w:i/>
        </w:rPr>
        <w:t xml:space="preserve">Universal Periodic Review (2008 and </w:t>
      </w:r>
      <w:r w:rsidR="00B517DC">
        <w:rPr>
          <w:rFonts w:cstheme="minorHAnsi"/>
          <w:b/>
          <w:i/>
        </w:rPr>
        <w:t>2012)</w:t>
      </w:r>
    </w:p>
    <w:p w:rsidR="000B5A30" w:rsidRDefault="000B5A30" w:rsidP="00B01674">
      <w:pPr>
        <w:jc w:val="both"/>
        <w:rPr>
          <w:i/>
        </w:rPr>
      </w:pPr>
      <w:r w:rsidRPr="000B5A30">
        <w:rPr>
          <w:i/>
        </w:rPr>
        <w:t>The Universal Periodic Review (UPR) is a unique process which involves a periodic review of the human rights records of all 193 UN Member States. The UPR is a significant innovation of the Human Rights Council which is based on equal treatment for all countries. It provides an opportunity for all States to declare what actions they have taken to improve the human rights situations in their countries and to overcome challenges to the enjoyment of human rights. The UPR also includes a sharing of best human rights practices around the globe. Currently, no other mechanism of this kind exists.</w:t>
      </w:r>
    </w:p>
    <w:p w:rsidR="00510748" w:rsidRPr="00510748" w:rsidRDefault="00510748" w:rsidP="00B01674">
      <w:pPr>
        <w:jc w:val="both"/>
        <w:rPr>
          <w:u w:val="single"/>
        </w:rPr>
      </w:pPr>
      <w:r w:rsidRPr="00510748">
        <w:rPr>
          <w:u w:val="single"/>
        </w:rPr>
        <w:t>First UPR</w:t>
      </w:r>
      <w:r>
        <w:rPr>
          <w:rStyle w:val="FootnoteReference"/>
          <w:u w:val="single"/>
        </w:rPr>
        <w:footnoteReference w:id="6"/>
      </w:r>
    </w:p>
    <w:p w:rsidR="00510748" w:rsidRDefault="00510748" w:rsidP="00B01674">
      <w:pPr>
        <w:jc w:val="both"/>
      </w:pPr>
      <w:r>
        <w:t xml:space="preserve">Ghana was first reviewed in 2008. The Report of the Working Group noted that in relation to the right to adequate housing, Ghana was in the process of amending its Rent Act. </w:t>
      </w:r>
    </w:p>
    <w:p w:rsidR="00510748" w:rsidRDefault="00510748" w:rsidP="00B01674">
      <w:pPr>
        <w:jc w:val="both"/>
      </w:pPr>
      <w:proofErr w:type="gramStart"/>
      <w:r>
        <w:t>‘Recommendation</w:t>
      </w:r>
      <w:r w:rsidR="00B517DC">
        <w:t xml:space="preserve"> </w:t>
      </w:r>
      <w:r w:rsidRPr="00510748">
        <w:t>22</w:t>
      </w:r>
      <w:r>
        <w:t>:</w:t>
      </w:r>
      <w:r w:rsidRPr="00510748">
        <w:t xml:space="preserve"> To inc</w:t>
      </w:r>
      <w:r w:rsidR="00B517DC">
        <w:t xml:space="preserve">lude a gender perspective and a </w:t>
      </w:r>
      <w:r w:rsidRPr="00510748">
        <w:t>rights-based approach in the implementation of its Rent Act (right to adequate housing) with the goal of overcoming gender-based inequalities</w:t>
      </w:r>
      <w:r>
        <w:t>.’</w:t>
      </w:r>
      <w:proofErr w:type="gramEnd"/>
    </w:p>
    <w:p w:rsidR="00F02FBA" w:rsidRPr="00B517DC" w:rsidRDefault="00B517DC" w:rsidP="00B01674">
      <w:pPr>
        <w:jc w:val="both"/>
        <w:rPr>
          <w:u w:val="single"/>
        </w:rPr>
      </w:pPr>
      <w:r w:rsidRPr="00B517DC">
        <w:rPr>
          <w:u w:val="single"/>
        </w:rPr>
        <w:t>Second UPR</w:t>
      </w:r>
      <w:r>
        <w:rPr>
          <w:rStyle w:val="FootnoteReference"/>
          <w:u w:val="single"/>
        </w:rPr>
        <w:footnoteReference w:id="7"/>
      </w:r>
      <w:r w:rsidRPr="00B517DC">
        <w:rPr>
          <w:u w:val="single"/>
        </w:rPr>
        <w:t xml:space="preserve"> </w:t>
      </w:r>
    </w:p>
    <w:p w:rsidR="00B517DC" w:rsidRDefault="00B517DC" w:rsidP="00B01674">
      <w:pPr>
        <w:jc w:val="both"/>
      </w:pPr>
      <w:r>
        <w:t>The second review found that Ghana is</w:t>
      </w:r>
      <w:r w:rsidRPr="00B517DC">
        <w:t xml:space="preserve"> still committed to its development programmes, particularly in matters affecting health, education, housing and delivery of other basic services.</w:t>
      </w:r>
    </w:p>
    <w:p w:rsidR="00B517DC" w:rsidRDefault="00B517DC" w:rsidP="00B01674">
      <w:pPr>
        <w:jc w:val="both"/>
      </w:pPr>
      <w:r>
        <w:t>‘Recommendation 125.66:</w:t>
      </w:r>
      <w:r w:rsidRPr="00B517DC">
        <w:t xml:space="preserve"> Continue redistributing income from petroleum exports to improve the well-being of its population, including construction of basic infrastructure and housing for low-income population as well as public health programmes</w:t>
      </w:r>
      <w:r>
        <w:t>.’</w:t>
      </w:r>
    </w:p>
    <w:p w:rsidR="00CE3053" w:rsidRDefault="00437199" w:rsidP="00437199">
      <w:pPr>
        <w:rPr>
          <w:rFonts w:cstheme="minorHAnsi"/>
          <w:b/>
          <w:bCs/>
          <w:i/>
        </w:rPr>
      </w:pPr>
      <w:r w:rsidRPr="00437199">
        <w:rPr>
          <w:rFonts w:cstheme="minorHAnsi"/>
          <w:b/>
          <w:bCs/>
          <w:i/>
        </w:rPr>
        <w:t>Report of the United Nations High Comm</w:t>
      </w:r>
      <w:r w:rsidR="00486669">
        <w:rPr>
          <w:rFonts w:cstheme="minorHAnsi"/>
          <w:b/>
          <w:bCs/>
          <w:i/>
        </w:rPr>
        <w:t>issioner for Human Rights (20</w:t>
      </w:r>
      <w:r w:rsidR="00B517DC">
        <w:rPr>
          <w:rFonts w:cstheme="minorHAnsi"/>
          <w:b/>
          <w:bCs/>
          <w:i/>
        </w:rPr>
        <w:t>08 and 2012</w:t>
      </w:r>
      <w:r w:rsidR="00BB5254">
        <w:rPr>
          <w:rFonts w:cstheme="minorHAnsi"/>
          <w:b/>
          <w:bCs/>
          <w:i/>
        </w:rPr>
        <w:t>)</w:t>
      </w:r>
      <w:r w:rsidR="00486669">
        <w:rPr>
          <w:rStyle w:val="FootnoteReference"/>
          <w:rFonts w:cstheme="minorHAnsi"/>
          <w:b/>
          <w:bCs/>
          <w:i/>
        </w:rPr>
        <w:footnoteReference w:id="8"/>
      </w:r>
    </w:p>
    <w:p w:rsidR="00486669" w:rsidRDefault="00CE3053" w:rsidP="00B01674">
      <w:pPr>
        <w:jc w:val="both"/>
        <w:rPr>
          <w:rFonts w:cstheme="minorHAnsi"/>
          <w:bCs/>
          <w:i/>
        </w:rPr>
      </w:pPr>
      <w:r>
        <w:rPr>
          <w:rFonts w:cstheme="minorHAnsi"/>
          <w:bCs/>
          <w:i/>
        </w:rPr>
        <w:t xml:space="preserve">The Report provides a comprehensive review of the Human Rights situation in a given country and is presented to the Human Rights Council. </w:t>
      </w:r>
    </w:p>
    <w:p w:rsidR="00BB5254" w:rsidRDefault="00B517DC" w:rsidP="00B01674">
      <w:pPr>
        <w:jc w:val="both"/>
      </w:pPr>
      <w:r>
        <w:t xml:space="preserve">In 2008, the Report found that noted that Ghana’s </w:t>
      </w:r>
      <w:r w:rsidRPr="00B517DC">
        <w:t>1992 Constitution does not expressly protect the right to adequate housing. It nevertheless provides for the right to own property alone or in association with others, the right of non-interference with the privacy of one’s home, and the protection from the deprivation of one’s property, all of which can be found in Chapter 5 of the Constitution.</w:t>
      </w:r>
      <w:r>
        <w:t xml:space="preserve"> It was</w:t>
      </w:r>
      <w:r w:rsidRPr="00B517DC">
        <w:t xml:space="preserve"> also note</w:t>
      </w:r>
      <w:r>
        <w:t>d that to address the problems in</w:t>
      </w:r>
      <w:r w:rsidRPr="00B517DC">
        <w:t xml:space="preserve"> the housing sector, the President </w:t>
      </w:r>
      <w:r>
        <w:t xml:space="preserve">had </w:t>
      </w:r>
      <w:r w:rsidRPr="00B517DC">
        <w:lastRenderedPageBreak/>
        <w:t>announced in the State of the Nation Address in 2005 the commencement of a programme to build 100,000 housing units over a ten-year-period through public-private-partnerships aimed at providing decent, affordable accommodation for middle- and low-income groups</w:t>
      </w:r>
      <w:r>
        <w:t>.</w:t>
      </w:r>
    </w:p>
    <w:p w:rsidR="00B517DC" w:rsidRPr="00FB7E00" w:rsidRDefault="00B517DC" w:rsidP="00B01674">
      <w:pPr>
        <w:jc w:val="both"/>
      </w:pPr>
      <w:r>
        <w:t xml:space="preserve">In 2012, the Report noted that </w:t>
      </w:r>
      <w:r w:rsidRPr="00B517DC">
        <w:t>slums are mushrooming in urban areas, and there is not much being done to regulate and address the challenges associated with slums</w:t>
      </w:r>
      <w:r w:rsidR="00645607">
        <w:t xml:space="preserve"> in Ghana</w:t>
      </w:r>
      <w:r w:rsidRPr="00B517DC">
        <w:t>. Furthermore, with a housing defi</w:t>
      </w:r>
      <w:r w:rsidR="00645607">
        <w:t>cit of 200 per cent, Ghana needed</w:t>
      </w:r>
      <w:r w:rsidRPr="00B517DC">
        <w:t xml:space="preserve"> a minimum output of 500,000 houses a year for the next 10 years to wipe out this deficit</w:t>
      </w:r>
      <w:r w:rsidR="00645607">
        <w:t xml:space="preserve">. </w:t>
      </w:r>
      <w:r w:rsidR="00645607">
        <w:rPr>
          <w:rStyle w:val="FootnoteReference"/>
        </w:rPr>
        <w:footnoteReference w:id="9"/>
      </w:r>
    </w:p>
    <w:p w:rsidR="00437199" w:rsidRDefault="00437199" w:rsidP="00B01674">
      <w:pPr>
        <w:jc w:val="both"/>
        <w:rPr>
          <w:rFonts w:cstheme="minorHAnsi"/>
          <w:b/>
          <w:bCs/>
          <w:i/>
        </w:rPr>
      </w:pPr>
      <w:r w:rsidRPr="00437199">
        <w:rPr>
          <w:rFonts w:cstheme="minorHAnsi"/>
          <w:b/>
          <w:bCs/>
          <w:i/>
        </w:rPr>
        <w:t>Committee on Economic, S</w:t>
      </w:r>
      <w:r w:rsidR="007B2C83">
        <w:rPr>
          <w:rFonts w:cstheme="minorHAnsi"/>
          <w:b/>
          <w:bCs/>
          <w:i/>
        </w:rPr>
        <w:t>ocial and Cultural Rights (1998)</w:t>
      </w:r>
      <w:r w:rsidR="00EA22C6">
        <w:rPr>
          <w:rStyle w:val="FootnoteReference"/>
          <w:rFonts w:cstheme="minorHAnsi"/>
          <w:b/>
          <w:bCs/>
          <w:i/>
        </w:rPr>
        <w:footnoteReference w:id="10"/>
      </w:r>
    </w:p>
    <w:p w:rsidR="00CE3053" w:rsidRDefault="00CE3053" w:rsidP="00B01674">
      <w:pPr>
        <w:jc w:val="both"/>
        <w:rPr>
          <w:rFonts w:cstheme="minorHAnsi"/>
          <w:bCs/>
          <w:i/>
        </w:rPr>
      </w:pPr>
      <w:r>
        <w:rPr>
          <w:rFonts w:cstheme="minorHAnsi"/>
          <w:bCs/>
          <w:i/>
        </w:rPr>
        <w:t>The Committee specifically reviews states that have ratified the ICESCR on their compliance with the rights enshrined in it, including the Right to Adequate Housing.</w:t>
      </w:r>
    </w:p>
    <w:p w:rsidR="00EA22C6" w:rsidRPr="00392BE5" w:rsidRDefault="009964F0" w:rsidP="00B01674">
      <w:pPr>
        <w:jc w:val="both"/>
      </w:pPr>
      <w:r>
        <w:t>T</w:t>
      </w:r>
      <w:r w:rsidR="00645607">
        <w:t xml:space="preserve">he Committee has not made any concluding observations in the case of Ghana. </w:t>
      </w:r>
    </w:p>
    <w:p w:rsidR="007464A5" w:rsidRPr="007464A5" w:rsidRDefault="007464A5" w:rsidP="00B01674">
      <w:pPr>
        <w:jc w:val="both"/>
        <w:rPr>
          <w:b/>
          <w:i/>
        </w:rPr>
      </w:pPr>
      <w:r w:rsidRPr="007464A5">
        <w:rPr>
          <w:b/>
          <w:i/>
        </w:rPr>
        <w:t>United Nations Country Team (UNCT)</w:t>
      </w:r>
      <w:r w:rsidR="00013A8A">
        <w:rPr>
          <w:rStyle w:val="FootnoteReference"/>
          <w:b/>
          <w:i/>
        </w:rPr>
        <w:footnoteReference w:id="11"/>
      </w:r>
    </w:p>
    <w:p w:rsidR="00BA39CD" w:rsidRDefault="000B5A30" w:rsidP="00B01674">
      <w:pPr>
        <w:jc w:val="both"/>
        <w:rPr>
          <w:i/>
        </w:rPr>
      </w:pPr>
      <w:r w:rsidRPr="000B5A30">
        <w:rPr>
          <w:i/>
        </w:rPr>
        <w:t>The UNCT ensures inter-agency coordination and decision-making at the country level. The main purpose of the Country Team is for individual agencies to plan and work together, as part of the Resident Coordinator system, to ensure the delivery of tangible results in support of the development agenda of the Government.</w:t>
      </w:r>
    </w:p>
    <w:p w:rsidR="00AF60C1" w:rsidRPr="00375E09" w:rsidRDefault="00AF60C1" w:rsidP="00B01674">
      <w:pPr>
        <w:jc w:val="both"/>
      </w:pPr>
      <w:r>
        <w:t>No information relevant to housing could be sourced.</w:t>
      </w:r>
    </w:p>
    <w:p w:rsidR="007464A5" w:rsidRPr="007464A5" w:rsidRDefault="007464A5" w:rsidP="00B01674">
      <w:pPr>
        <w:jc w:val="both"/>
        <w:rPr>
          <w:rFonts w:cstheme="minorHAnsi"/>
          <w:b/>
          <w:i/>
        </w:rPr>
      </w:pPr>
      <w:r w:rsidRPr="007464A5">
        <w:rPr>
          <w:rFonts w:cstheme="minorHAnsi"/>
          <w:b/>
          <w:i/>
        </w:rPr>
        <w:t>United Nations Development Assistance Framework (UNDAF)</w:t>
      </w:r>
      <w:r w:rsidR="00EA22C6">
        <w:rPr>
          <w:rStyle w:val="FootnoteReference"/>
          <w:rFonts w:cstheme="minorHAnsi"/>
          <w:b/>
          <w:i/>
        </w:rPr>
        <w:footnoteReference w:id="12"/>
      </w:r>
    </w:p>
    <w:p w:rsidR="00013A8A" w:rsidRDefault="000B5A30" w:rsidP="00B01674">
      <w:pPr>
        <w:jc w:val="both"/>
        <w:rPr>
          <w:i/>
        </w:rPr>
      </w:pPr>
      <w:r w:rsidRPr="000B5A30">
        <w:rPr>
          <w:i/>
        </w:rPr>
        <w:t xml:space="preserve">The UNDAF is the strategic programme framework that describes the collective response of the UN system to national development priorities. </w:t>
      </w:r>
      <w:r w:rsidR="007464A5" w:rsidRPr="000B5A30">
        <w:rPr>
          <w:i/>
        </w:rPr>
        <w:t xml:space="preserve">The UNDAF forms the overall framework </w:t>
      </w:r>
      <w:r w:rsidR="00FD6FBD">
        <w:rPr>
          <w:i/>
        </w:rPr>
        <w:t xml:space="preserve">for the UNCT’s work between 2012 </w:t>
      </w:r>
      <w:r w:rsidR="007464A5" w:rsidRPr="000B5A30">
        <w:rPr>
          <w:i/>
        </w:rPr>
        <w:t>and 201</w:t>
      </w:r>
      <w:r w:rsidR="00FD6FBD">
        <w:rPr>
          <w:i/>
        </w:rPr>
        <w:t>6</w:t>
      </w:r>
      <w:r w:rsidR="007464A5" w:rsidRPr="000B5A30">
        <w:rPr>
          <w:i/>
        </w:rPr>
        <w:t>.</w:t>
      </w:r>
      <w:r w:rsidR="00EE311F">
        <w:rPr>
          <w:i/>
        </w:rPr>
        <w:t xml:space="preserve"> </w:t>
      </w:r>
    </w:p>
    <w:p w:rsidR="00B95EBC" w:rsidRDefault="00FD6FBD" w:rsidP="00B01674">
      <w:pPr>
        <w:jc w:val="both"/>
      </w:pPr>
      <w:r>
        <w:t>Ghana’s UNDAF outcomes provide that by 2016, at least 15% of the slum and disaster-p</w:t>
      </w:r>
      <w:r w:rsidRPr="00FD6FBD">
        <w:t xml:space="preserve">rone </w:t>
      </w:r>
      <w:r>
        <w:t>c</w:t>
      </w:r>
      <w:r w:rsidRPr="00FD6FBD">
        <w:t>ommunities including women</w:t>
      </w:r>
      <w:r>
        <w:t xml:space="preserve"> will</w:t>
      </w:r>
      <w:r w:rsidRPr="00FD6FBD">
        <w:t xml:space="preserve"> have improved livelihoods through better access to affordable and sustainable housing and skills training in 5 major regions</w:t>
      </w:r>
      <w:r>
        <w:t>. Additionally, kn</w:t>
      </w:r>
      <w:r w:rsidRPr="00FD6FBD">
        <w:t xml:space="preserve">owledge and skills for effective housing delivery, the use of sustainable low cost/local building materials and technology, as well as low cost housing finance opportunities </w:t>
      </w:r>
      <w:r>
        <w:t xml:space="preserve">will be </w:t>
      </w:r>
      <w:r w:rsidRPr="00FD6FBD">
        <w:t>created</w:t>
      </w:r>
      <w:r>
        <w:t>.</w:t>
      </w:r>
    </w:p>
    <w:p w:rsidR="00A5337D" w:rsidRDefault="00A5337D" w:rsidP="00B01674">
      <w:pPr>
        <w:jc w:val="both"/>
        <w:rPr>
          <w:b/>
          <w:sz w:val="28"/>
        </w:rPr>
      </w:pPr>
    </w:p>
    <w:p w:rsidR="00A5337D" w:rsidRDefault="00A5337D" w:rsidP="00B01674">
      <w:pPr>
        <w:jc w:val="both"/>
        <w:rPr>
          <w:b/>
          <w:sz w:val="28"/>
        </w:rPr>
      </w:pPr>
    </w:p>
    <w:p w:rsidR="001158E4" w:rsidRPr="00B95EBC" w:rsidRDefault="001158E4" w:rsidP="00B01674">
      <w:pPr>
        <w:jc w:val="both"/>
      </w:pPr>
      <w:r w:rsidRPr="001B7B83">
        <w:rPr>
          <w:b/>
          <w:sz w:val="28"/>
        </w:rPr>
        <w:lastRenderedPageBreak/>
        <w:t>UN-Habitat</w:t>
      </w:r>
      <w:r w:rsidR="00502A9E">
        <w:rPr>
          <w:rStyle w:val="FootnoteReference"/>
          <w:b/>
          <w:sz w:val="28"/>
        </w:rPr>
        <w:footnoteReference w:id="13"/>
      </w:r>
    </w:p>
    <w:p w:rsidR="00013A8A" w:rsidRDefault="00013A8A" w:rsidP="00B01674">
      <w:pPr>
        <w:jc w:val="both"/>
      </w:pPr>
      <w:r w:rsidRPr="00013A8A">
        <w:t>UN-Habitat has worked on a number of projects in</w:t>
      </w:r>
      <w:r w:rsidR="00B95EBC">
        <w:t xml:space="preserve"> Ghana</w:t>
      </w:r>
      <w:r w:rsidR="009964F0">
        <w:t>.</w:t>
      </w:r>
    </w:p>
    <w:p w:rsidR="00186560" w:rsidRPr="00186560" w:rsidRDefault="00186560" w:rsidP="00171DB5">
      <w:pPr>
        <w:jc w:val="both"/>
        <w:rPr>
          <w:u w:val="single"/>
        </w:rPr>
      </w:pPr>
      <w:proofErr w:type="spellStart"/>
      <w:r w:rsidRPr="00186560">
        <w:rPr>
          <w:u w:val="single"/>
        </w:rPr>
        <w:t>Amui</w:t>
      </w:r>
      <w:proofErr w:type="spellEnd"/>
      <w:r w:rsidRPr="00186560">
        <w:rPr>
          <w:u w:val="single"/>
        </w:rPr>
        <w:t xml:space="preserve"> </w:t>
      </w:r>
      <w:proofErr w:type="spellStart"/>
      <w:r w:rsidRPr="00186560">
        <w:rPr>
          <w:u w:val="single"/>
        </w:rPr>
        <w:t>Djor</w:t>
      </w:r>
      <w:proofErr w:type="spellEnd"/>
      <w:r w:rsidRPr="00186560">
        <w:rPr>
          <w:u w:val="single"/>
        </w:rPr>
        <w:t xml:space="preserve"> Housing Cooperative</w:t>
      </w:r>
      <w:r>
        <w:rPr>
          <w:u w:val="single"/>
        </w:rPr>
        <w:t xml:space="preserve"> (2009-2012)</w:t>
      </w:r>
      <w:r w:rsidRPr="00186560">
        <w:rPr>
          <w:u w:val="single"/>
        </w:rPr>
        <w:t xml:space="preserve"> </w:t>
      </w:r>
    </w:p>
    <w:p w:rsidR="002041A1" w:rsidRDefault="00186560" w:rsidP="00171DB5">
      <w:pPr>
        <w:jc w:val="both"/>
      </w:pPr>
      <w:r w:rsidRPr="00186560">
        <w:t xml:space="preserve">The </w:t>
      </w:r>
      <w:proofErr w:type="spellStart"/>
      <w:r w:rsidRPr="00186560">
        <w:t>Amui</w:t>
      </w:r>
      <w:proofErr w:type="spellEnd"/>
      <w:r w:rsidRPr="00186560">
        <w:t xml:space="preserve"> </w:t>
      </w:r>
      <w:proofErr w:type="spellStart"/>
      <w:r w:rsidRPr="00186560">
        <w:t>Djor</w:t>
      </w:r>
      <w:proofErr w:type="spellEnd"/>
      <w:r w:rsidRPr="00186560">
        <w:t xml:space="preserve"> housing and infrastructure project is located in the </w:t>
      </w:r>
      <w:proofErr w:type="spellStart"/>
      <w:r w:rsidRPr="00186560">
        <w:t>Amui</w:t>
      </w:r>
      <w:proofErr w:type="spellEnd"/>
      <w:r w:rsidRPr="00186560">
        <w:t xml:space="preserve"> </w:t>
      </w:r>
      <w:proofErr w:type="spellStart"/>
      <w:r w:rsidRPr="00186560">
        <w:t>Djor</w:t>
      </w:r>
      <w:proofErr w:type="spellEnd"/>
      <w:r w:rsidRPr="00186560">
        <w:t xml:space="preserve"> community (formerly known as </w:t>
      </w:r>
      <w:proofErr w:type="spellStart"/>
      <w:r w:rsidRPr="00186560">
        <w:t>Tulaaku</w:t>
      </w:r>
      <w:proofErr w:type="spellEnd"/>
      <w:r w:rsidRPr="00186560">
        <w:t xml:space="preserve">) in the </w:t>
      </w:r>
      <w:proofErr w:type="spellStart"/>
      <w:r w:rsidRPr="00186560">
        <w:t>Ashaiman</w:t>
      </w:r>
      <w:proofErr w:type="spellEnd"/>
      <w:r w:rsidRPr="00186560">
        <w:t xml:space="preserve"> Municipal Assembly area.  It is a residential/commercial housing and infrastructure development for the permanent housing and income-generation for members of the </w:t>
      </w:r>
      <w:proofErr w:type="spellStart"/>
      <w:r w:rsidRPr="00186560">
        <w:t>Amui</w:t>
      </w:r>
      <w:proofErr w:type="spellEnd"/>
      <w:r w:rsidRPr="00186560">
        <w:t xml:space="preserve"> </w:t>
      </w:r>
      <w:proofErr w:type="spellStart"/>
      <w:r w:rsidRPr="00186560">
        <w:t>Djor</w:t>
      </w:r>
      <w:proofErr w:type="spellEnd"/>
      <w:r w:rsidRPr="00186560">
        <w:t xml:space="preserve"> Housin</w:t>
      </w:r>
      <w:r>
        <w:t>g Cooperative.  The project sought</w:t>
      </w:r>
      <w:r w:rsidRPr="00186560">
        <w:t xml:space="preserve"> to build new multi-storey housing with some commercial spaces on the ground floor and shared spaces for cooking (both domestic and commercial), toilets and baths as well as other househ</w:t>
      </w:r>
      <w:r>
        <w:t xml:space="preserve">old activities. These units would </w:t>
      </w:r>
      <w:r w:rsidRPr="00186560">
        <w:t>be owned by the cooperative and would be for both rental and owners</w:t>
      </w:r>
      <w:r>
        <w:t xml:space="preserve">hip as the cooperative decides. </w:t>
      </w:r>
      <w:r w:rsidRPr="00186560">
        <w:t xml:space="preserve">This project </w:t>
      </w:r>
      <w:r>
        <w:t>wa</w:t>
      </w:r>
      <w:r w:rsidRPr="00186560">
        <w:t>s geared at ensuring the ownership of a rental or ownership home by cooperative members with tenure security.</w:t>
      </w:r>
    </w:p>
    <w:p w:rsidR="00186560" w:rsidRPr="00186560" w:rsidRDefault="00186560" w:rsidP="00186560">
      <w:pPr>
        <w:jc w:val="both"/>
        <w:rPr>
          <w:u w:val="single"/>
          <w:lang w:val="en-US"/>
        </w:rPr>
      </w:pPr>
      <w:r w:rsidRPr="00186560">
        <w:rPr>
          <w:u w:val="single"/>
          <w:lang w:val="en-US"/>
        </w:rPr>
        <w:t>Ghana Municipal Finance and Management Initiative</w:t>
      </w:r>
      <w:r w:rsidR="00BB4076">
        <w:rPr>
          <w:u w:val="single"/>
          <w:lang w:val="en-US"/>
        </w:rPr>
        <w:t xml:space="preserve"> (2005-2006)</w:t>
      </w:r>
    </w:p>
    <w:p w:rsidR="00186560" w:rsidRPr="00186560" w:rsidRDefault="00186560" w:rsidP="00186560">
      <w:pPr>
        <w:jc w:val="both"/>
        <w:rPr>
          <w:lang w:val="en-US"/>
        </w:rPr>
      </w:pPr>
      <w:r w:rsidRPr="00186560">
        <w:rPr>
          <w:lang w:val="en-US"/>
        </w:rPr>
        <w:t xml:space="preserve">The Ghana Municipal Finance and Management Initiative </w:t>
      </w:r>
      <w:r>
        <w:rPr>
          <w:lang w:val="en-US"/>
        </w:rPr>
        <w:t>was an</w:t>
      </w:r>
      <w:r w:rsidRPr="00186560">
        <w:rPr>
          <w:lang w:val="en-US"/>
        </w:rPr>
        <w:t xml:space="preserve"> initiative by the Government of Ghana, represented by the Ministries of Finance and Economic Planning and the new local government. The Cities Alliance, with the support of the World Bank and UN-HABITAT, sponsor</w:t>
      </w:r>
      <w:r w:rsidR="00F34189">
        <w:rPr>
          <w:lang w:val="en-US"/>
        </w:rPr>
        <w:t>ed</w:t>
      </w:r>
      <w:r w:rsidRPr="00186560">
        <w:rPr>
          <w:lang w:val="en-US"/>
        </w:rPr>
        <w:t xml:space="preserve"> the initiative.</w:t>
      </w:r>
      <w:r w:rsidR="00F34189">
        <w:rPr>
          <w:lang w:val="en-US"/>
        </w:rPr>
        <w:t xml:space="preserve"> </w:t>
      </w:r>
      <w:r w:rsidRPr="00186560">
        <w:rPr>
          <w:lang w:val="en-US"/>
        </w:rPr>
        <w:t xml:space="preserve">The objective of the project </w:t>
      </w:r>
      <w:r w:rsidR="00F34189">
        <w:rPr>
          <w:lang w:val="en-US"/>
        </w:rPr>
        <w:t>wa</w:t>
      </w:r>
      <w:r w:rsidRPr="00186560">
        <w:rPr>
          <w:lang w:val="en-US"/>
        </w:rPr>
        <w:t>s to assist the Metropolitan, Municipal and District Assemblies (MMDAs) to significantly increase their Internally Generated Funds (IGF), identify and find ways of blocking financial leakages and significantly improve their management and accounting systems. This w</w:t>
      </w:r>
      <w:r w:rsidR="00F34189">
        <w:rPr>
          <w:lang w:val="en-US"/>
        </w:rPr>
        <w:t>ould</w:t>
      </w:r>
      <w:r w:rsidRPr="00186560">
        <w:rPr>
          <w:lang w:val="en-US"/>
        </w:rPr>
        <w:t xml:space="preserve"> help to raise enough funds to meet the backlog of infrastructure and service delivery requirements, adequately provide for citizens’ needs, and gain public confidence.</w:t>
      </w:r>
    </w:p>
    <w:p w:rsidR="00186560" w:rsidRPr="00BB4076" w:rsidRDefault="00BB4076" w:rsidP="00171DB5">
      <w:pPr>
        <w:jc w:val="both"/>
        <w:rPr>
          <w:u w:val="single"/>
        </w:rPr>
      </w:pPr>
      <w:r w:rsidRPr="00BB4076">
        <w:rPr>
          <w:u w:val="single"/>
        </w:rPr>
        <w:t xml:space="preserve">Increasing access to safe drinking water and </w:t>
      </w:r>
      <w:r>
        <w:rPr>
          <w:u w:val="single"/>
        </w:rPr>
        <w:t>s</w:t>
      </w:r>
      <w:r w:rsidRPr="00BB4076">
        <w:rPr>
          <w:u w:val="single"/>
        </w:rPr>
        <w:t xml:space="preserve">anitation in </w:t>
      </w:r>
      <w:proofErr w:type="spellStart"/>
      <w:r w:rsidRPr="00BB4076">
        <w:rPr>
          <w:u w:val="single"/>
        </w:rPr>
        <w:t>Sabong</w:t>
      </w:r>
      <w:proofErr w:type="spellEnd"/>
      <w:r w:rsidRPr="00BB4076">
        <w:rPr>
          <w:u w:val="single"/>
        </w:rPr>
        <w:t xml:space="preserve"> </w:t>
      </w:r>
      <w:proofErr w:type="spellStart"/>
      <w:r w:rsidRPr="00BB4076">
        <w:rPr>
          <w:u w:val="single"/>
        </w:rPr>
        <w:t>Zongo</w:t>
      </w:r>
      <w:proofErr w:type="spellEnd"/>
      <w:r>
        <w:rPr>
          <w:u w:val="single"/>
        </w:rPr>
        <w:t xml:space="preserve"> (2006-2007)</w:t>
      </w:r>
    </w:p>
    <w:p w:rsidR="00BB4076" w:rsidRDefault="00BB4076" w:rsidP="00171DB5">
      <w:pPr>
        <w:jc w:val="both"/>
      </w:pPr>
      <w:r w:rsidRPr="00BB4076">
        <w:t xml:space="preserve">The objective </w:t>
      </w:r>
      <w:r>
        <w:t>of the project was</w:t>
      </w:r>
      <w:r w:rsidRPr="00BB4076">
        <w:t xml:space="preserve"> to support the implementation of integrated water and sanitation interventions in a select low income area of Accra in order to increase access to water and sanitation facilities and services and manage wastes (liquid, excreta, garbage) as a contribution to efforts to achieve the water and sanitation related Millennium Development Goals in the city. </w:t>
      </w:r>
    </w:p>
    <w:p w:rsidR="00186560" w:rsidRPr="00BB4076" w:rsidRDefault="00BB4076" w:rsidP="00171DB5">
      <w:pPr>
        <w:jc w:val="both"/>
        <w:rPr>
          <w:u w:val="single"/>
        </w:rPr>
      </w:pPr>
      <w:r w:rsidRPr="00BB4076">
        <w:rPr>
          <w:u w:val="single"/>
        </w:rPr>
        <w:t>Slum Upgrading Facility Pilot Phase</w:t>
      </w:r>
      <w:r>
        <w:rPr>
          <w:u w:val="single"/>
        </w:rPr>
        <w:t xml:space="preserve"> (2004-2009)</w:t>
      </w:r>
    </w:p>
    <w:p w:rsidR="002041A1" w:rsidRPr="00BB4076" w:rsidRDefault="00BB4076" w:rsidP="00171DB5">
      <w:pPr>
        <w:spacing w:after="225"/>
        <w:jc w:val="both"/>
        <w:textAlignment w:val="baseline"/>
        <w:rPr>
          <w:rFonts w:eastAsia="Times New Roman" w:cs="Helvetica"/>
          <w:lang w:val="en-US"/>
        </w:rPr>
      </w:pPr>
      <w:r w:rsidRPr="00BB4076">
        <w:rPr>
          <w:rFonts w:eastAsia="Times New Roman" w:cs="Helvetica"/>
          <w:bCs/>
          <w:bdr w:val="none" w:sz="0" w:space="0" w:color="auto" w:frame="1"/>
        </w:rPr>
        <w:t>The central objective of the Slum Upgrading Facility (SUF) as a global technical cooperati</w:t>
      </w:r>
      <w:r>
        <w:rPr>
          <w:rFonts w:eastAsia="Times New Roman" w:cs="Helvetica"/>
          <w:bCs/>
          <w:bdr w:val="none" w:sz="0" w:space="0" w:color="auto" w:frame="1"/>
        </w:rPr>
        <w:t xml:space="preserve">on and seed capital </w:t>
      </w:r>
      <w:proofErr w:type="gramStart"/>
      <w:r>
        <w:rPr>
          <w:rFonts w:eastAsia="Times New Roman" w:cs="Helvetica"/>
          <w:bCs/>
          <w:bdr w:val="none" w:sz="0" w:space="0" w:color="auto" w:frame="1"/>
        </w:rPr>
        <w:t>facility,</w:t>
      </w:r>
      <w:proofErr w:type="gramEnd"/>
      <w:r>
        <w:rPr>
          <w:rFonts w:eastAsia="Times New Roman" w:cs="Helvetica"/>
          <w:bCs/>
          <w:bdr w:val="none" w:sz="0" w:space="0" w:color="auto" w:frame="1"/>
        </w:rPr>
        <w:t xml:space="preserve"> was</w:t>
      </w:r>
      <w:r w:rsidRPr="00BB4076">
        <w:rPr>
          <w:rFonts w:eastAsia="Times New Roman" w:cs="Helvetica"/>
          <w:bCs/>
          <w:bdr w:val="none" w:sz="0" w:space="0" w:color="auto" w:frame="1"/>
        </w:rPr>
        <w:t xml:space="preserve"> to help developing countries attract domestic capital into their slum and urban upgrading activities, including the development of new low-income housing and a</w:t>
      </w:r>
      <w:r>
        <w:rPr>
          <w:rFonts w:eastAsia="Times New Roman" w:cs="Helvetica"/>
          <w:bCs/>
          <w:bdr w:val="none" w:sz="0" w:space="0" w:color="auto" w:frame="1"/>
        </w:rPr>
        <w:t>ssociated infrastructure. SUF was</w:t>
      </w:r>
      <w:r w:rsidRPr="00BB4076">
        <w:rPr>
          <w:rFonts w:eastAsia="Times New Roman" w:cs="Helvetica"/>
          <w:bCs/>
          <w:bdr w:val="none" w:sz="0" w:space="0" w:color="auto" w:frame="1"/>
        </w:rPr>
        <w:t xml:space="preserve"> to achieve this objective by facilitating links among the slum dwellers, field-testing financial instruments and packaging the financial, technical and political elements of development projects to attract such investments.</w:t>
      </w:r>
    </w:p>
    <w:p w:rsidR="002041A1" w:rsidRPr="00BB4076" w:rsidRDefault="00BB4076" w:rsidP="001158E4">
      <w:pPr>
        <w:rPr>
          <w:u w:val="single"/>
          <w:lang w:val="en-US"/>
        </w:rPr>
      </w:pPr>
      <w:r w:rsidRPr="00BB4076">
        <w:rPr>
          <w:u w:val="single"/>
          <w:lang w:val="en-US"/>
        </w:rPr>
        <w:lastRenderedPageBreak/>
        <w:t xml:space="preserve">Support to the National Poverty Reduction </w:t>
      </w:r>
      <w:proofErr w:type="spellStart"/>
      <w:r w:rsidRPr="00BB4076">
        <w:rPr>
          <w:u w:val="single"/>
          <w:lang w:val="en-US"/>
        </w:rPr>
        <w:t>Programme</w:t>
      </w:r>
      <w:proofErr w:type="spellEnd"/>
      <w:r w:rsidRPr="00BB4076">
        <w:rPr>
          <w:u w:val="single"/>
          <w:lang w:val="en-US"/>
        </w:rPr>
        <w:t xml:space="preserve"> through Implementation of Strengthening Community Management </w:t>
      </w:r>
      <w:proofErr w:type="spellStart"/>
      <w:r w:rsidRPr="00BB4076">
        <w:rPr>
          <w:u w:val="single"/>
          <w:lang w:val="en-US"/>
        </w:rPr>
        <w:t>Programme</w:t>
      </w:r>
      <w:proofErr w:type="spellEnd"/>
      <w:r w:rsidRPr="00BB4076">
        <w:rPr>
          <w:u w:val="single"/>
          <w:lang w:val="en-US"/>
        </w:rPr>
        <w:t xml:space="preserve"> and Accra Sustainable </w:t>
      </w:r>
      <w:proofErr w:type="spellStart"/>
      <w:r w:rsidRPr="00BB4076">
        <w:rPr>
          <w:u w:val="single"/>
          <w:lang w:val="en-US"/>
        </w:rPr>
        <w:t>Programme</w:t>
      </w:r>
      <w:proofErr w:type="spellEnd"/>
      <w:r w:rsidRPr="00BB4076">
        <w:rPr>
          <w:u w:val="single"/>
          <w:lang w:val="en-US"/>
        </w:rPr>
        <w:t xml:space="preserve"> Experiences</w:t>
      </w:r>
    </w:p>
    <w:p w:rsidR="00171DB5" w:rsidRDefault="00BB4076" w:rsidP="00BB4076">
      <w:pPr>
        <w:jc w:val="both"/>
      </w:pPr>
      <w:r w:rsidRPr="00BB4076">
        <w:t xml:space="preserve">The Regional Office for Africa and the Arab States of UN-Habitat and the Government of Ghana </w:t>
      </w:r>
      <w:r>
        <w:t xml:space="preserve">worked on </w:t>
      </w:r>
      <w:r w:rsidRPr="00BB4076">
        <w:t xml:space="preserve">preparing a comprehensive support programme to the Government's poverty reduction programme through application of principles of community development and the Sustainable Cities Programme (SCP), lessons learnt through implementation of the Strengthening Community Management Programme (SCMP) and the Accra Sustainable Programme (ASP).  The SCMP and the ASP experience </w:t>
      </w:r>
      <w:r w:rsidR="00693E02">
        <w:t>were</w:t>
      </w:r>
      <w:r w:rsidRPr="00BB4076">
        <w:t xml:space="preserve"> replicated and expanded to the rest of the country.  The knowledge base of the two programmes w</w:t>
      </w:r>
      <w:r w:rsidR="00693E02">
        <w:t xml:space="preserve">ould </w:t>
      </w:r>
      <w:r w:rsidRPr="00BB4076">
        <w:t>be used to prepare a proposal with external expertise providing critical analysis of the methodology. </w:t>
      </w:r>
    </w:p>
    <w:p w:rsidR="00693E02" w:rsidRDefault="00693E02" w:rsidP="00693E02">
      <w:pPr>
        <w:jc w:val="both"/>
        <w:rPr>
          <w:u w:val="single"/>
          <w:lang w:val="en-US"/>
        </w:rPr>
      </w:pPr>
      <w:r w:rsidRPr="00693E02">
        <w:rPr>
          <w:u w:val="single"/>
          <w:lang w:val="en-US"/>
        </w:rPr>
        <w:t>Water for African Cities - Phase I &amp; II</w:t>
      </w:r>
      <w:r>
        <w:rPr>
          <w:u w:val="single"/>
          <w:lang w:val="en-US"/>
        </w:rPr>
        <w:t xml:space="preserve"> (2003-2009)</w:t>
      </w:r>
    </w:p>
    <w:p w:rsidR="00693E02" w:rsidRDefault="00693E02" w:rsidP="00693E02">
      <w:pPr>
        <w:jc w:val="both"/>
        <w:rPr>
          <w:lang w:val="en-US"/>
        </w:rPr>
      </w:pPr>
      <w:r>
        <w:rPr>
          <w:lang w:val="en-US"/>
        </w:rPr>
        <w:t>The Water for African Cities was</w:t>
      </w:r>
      <w:r w:rsidRPr="00693E02">
        <w:rPr>
          <w:lang w:val="en-US"/>
        </w:rPr>
        <w:t xml:space="preserve"> a comprehensive initiative by UN-HABITAT to support local and national governments and their partners in effectively managing the growing urban water crisis. It also strive</w:t>
      </w:r>
      <w:r>
        <w:rPr>
          <w:lang w:val="en-US"/>
        </w:rPr>
        <w:t>d</w:t>
      </w:r>
      <w:r w:rsidRPr="00693E02">
        <w:rPr>
          <w:lang w:val="en-US"/>
        </w:rPr>
        <w:t xml:space="preserve"> to help protect threatened water resources and the aquatic ecosystem from the increasing volume of land-based pollution from the cities.</w:t>
      </w:r>
    </w:p>
    <w:p w:rsidR="00693E02" w:rsidRDefault="00693E02" w:rsidP="001158E4">
      <w:pPr>
        <w:rPr>
          <w:u w:val="single"/>
        </w:rPr>
      </w:pPr>
      <w:r w:rsidRPr="00693E02">
        <w:rPr>
          <w:u w:val="single"/>
        </w:rPr>
        <w:t xml:space="preserve">The New </w:t>
      </w:r>
      <w:proofErr w:type="spellStart"/>
      <w:r w:rsidRPr="00693E02">
        <w:rPr>
          <w:u w:val="single"/>
        </w:rPr>
        <w:t>Takoradi</w:t>
      </w:r>
      <w:proofErr w:type="spellEnd"/>
      <w:r w:rsidRPr="00693E02">
        <w:rPr>
          <w:u w:val="single"/>
        </w:rPr>
        <w:t xml:space="preserve"> Housing Improvement Project </w:t>
      </w:r>
      <w:r>
        <w:rPr>
          <w:u w:val="single"/>
        </w:rPr>
        <w:t>(2009-2012)</w:t>
      </w:r>
    </w:p>
    <w:p w:rsidR="00171DB5" w:rsidRDefault="00693E02" w:rsidP="00693E02">
      <w:pPr>
        <w:jc w:val="both"/>
        <w:rPr>
          <w:lang w:val="en-US"/>
        </w:rPr>
      </w:pPr>
      <w:r>
        <w:t>This project</w:t>
      </w:r>
      <w:r w:rsidRPr="00693E02">
        <w:t xml:space="preserve"> aimed at assisting households and individual in the community to improve their houses as well as the facilities in the community. The houses require</w:t>
      </w:r>
      <w:r>
        <w:t>d</w:t>
      </w:r>
      <w:r w:rsidRPr="00693E02">
        <w:t xml:space="preserve"> different levels of improvement and upgrading and the levels depend</w:t>
      </w:r>
      <w:r>
        <w:t>ed</w:t>
      </w:r>
      <w:r w:rsidRPr="00693E02">
        <w:t xml:space="preserve"> on the ability of a land lord to pay. The Landlords</w:t>
      </w:r>
      <w:r>
        <w:t xml:space="preserve"> Association in new </w:t>
      </w:r>
      <w:proofErr w:type="spellStart"/>
      <w:r>
        <w:t>Takoradi</w:t>
      </w:r>
      <w:proofErr w:type="spellEnd"/>
      <w:r>
        <w:t xml:space="preserve"> </w:t>
      </w:r>
      <w:r w:rsidRPr="00693E02">
        <w:t>champion</w:t>
      </w:r>
      <w:r>
        <w:t xml:space="preserve">ed </w:t>
      </w:r>
      <w:r w:rsidRPr="00693E02">
        <w:t>the project with technical support fro</w:t>
      </w:r>
      <w:r>
        <w:t>m the Slum Upgrading Facility. The project also had</w:t>
      </w:r>
      <w:r w:rsidRPr="00693E02">
        <w:t xml:space="preserve"> the objective of upgrading the market area in the north of the settlement to improve livelihoods and therefore improve the potential of the residents of the community to improve their living conditions</w:t>
      </w:r>
      <w:r>
        <w:t>.</w:t>
      </w:r>
    </w:p>
    <w:p w:rsidR="00171DB5" w:rsidRDefault="00171DB5" w:rsidP="001158E4">
      <w:pPr>
        <w:rPr>
          <w:lang w:val="en-US"/>
        </w:rPr>
      </w:pPr>
    </w:p>
    <w:p w:rsidR="00085AA0" w:rsidRDefault="00085AA0" w:rsidP="001158E4">
      <w:pPr>
        <w:rPr>
          <w:lang w:val="en-US"/>
        </w:rPr>
      </w:pPr>
    </w:p>
    <w:p w:rsidR="00D217A7" w:rsidRDefault="00D217A7" w:rsidP="001158E4">
      <w:pPr>
        <w:rPr>
          <w:lang w:val="en-US"/>
        </w:rPr>
      </w:pPr>
    </w:p>
    <w:p w:rsidR="00B9079B" w:rsidRDefault="00B9079B" w:rsidP="001158E4">
      <w:pPr>
        <w:rPr>
          <w:lang w:val="en-US"/>
        </w:rPr>
      </w:pPr>
    </w:p>
    <w:p w:rsidR="00B9079B" w:rsidRDefault="00B9079B" w:rsidP="001158E4">
      <w:pPr>
        <w:rPr>
          <w:lang w:val="en-US"/>
        </w:rPr>
      </w:pPr>
    </w:p>
    <w:p w:rsidR="00B9079B" w:rsidRDefault="00B9079B" w:rsidP="001158E4">
      <w:pPr>
        <w:rPr>
          <w:lang w:val="en-US"/>
        </w:rPr>
      </w:pPr>
    </w:p>
    <w:p w:rsidR="00B9079B" w:rsidRDefault="00B9079B" w:rsidP="001158E4">
      <w:pPr>
        <w:rPr>
          <w:lang w:val="en-US"/>
        </w:rPr>
      </w:pPr>
    </w:p>
    <w:p w:rsidR="00171DB5" w:rsidRDefault="00171DB5" w:rsidP="001158E4">
      <w:pPr>
        <w:rPr>
          <w:lang w:val="en-US"/>
        </w:rPr>
      </w:pPr>
    </w:p>
    <w:p w:rsidR="00171DB5" w:rsidRDefault="00171DB5" w:rsidP="001158E4">
      <w:pPr>
        <w:rPr>
          <w:lang w:val="en-US"/>
        </w:rPr>
      </w:pPr>
    </w:p>
    <w:p w:rsidR="00AE01C9" w:rsidRDefault="00AE01C9" w:rsidP="00AE01C9">
      <w:pPr>
        <w:rPr>
          <w:b/>
          <w:sz w:val="28"/>
        </w:rPr>
      </w:pPr>
      <w:r w:rsidRPr="00296801">
        <w:rPr>
          <w:b/>
          <w:sz w:val="28"/>
        </w:rPr>
        <w:lastRenderedPageBreak/>
        <w:t>Further Information</w:t>
      </w:r>
    </w:p>
    <w:p w:rsidR="00693E02" w:rsidRPr="00693E02" w:rsidRDefault="00645B33" w:rsidP="00AC2F51">
      <w:pPr>
        <w:pStyle w:val="ListParagraph"/>
        <w:numPr>
          <w:ilvl w:val="0"/>
          <w:numId w:val="8"/>
        </w:numPr>
        <w:rPr>
          <w:lang w:val="en-US"/>
        </w:rPr>
      </w:pPr>
      <w:r>
        <w:t xml:space="preserve">The </w:t>
      </w:r>
      <w:r w:rsidR="00171DB5" w:rsidRPr="00296801">
        <w:t>Constitution</w:t>
      </w:r>
      <w:r>
        <w:t xml:space="preserve"> of </w:t>
      </w:r>
      <w:r w:rsidR="00693E02">
        <w:t>Ghana</w:t>
      </w:r>
      <w:r w:rsidR="00171DB5" w:rsidRPr="00296801">
        <w:t>:</w:t>
      </w:r>
      <w:r w:rsidR="00A5337D" w:rsidRPr="00A5337D">
        <w:t xml:space="preserve"> </w:t>
      </w:r>
      <w:r w:rsidR="00AC2F51" w:rsidRPr="00AC2F51">
        <w:t>http://www.ghana.gov.gh/images/documents/constitution_ghana.pdf</w:t>
      </w:r>
      <w:r w:rsidR="00AC2F51" w:rsidRPr="00AC2F51" w:rsidDel="00AC2F51">
        <w:t xml:space="preserve"> </w:t>
      </w:r>
    </w:p>
    <w:p w:rsidR="00693E02" w:rsidRDefault="00693E02" w:rsidP="00171DB5">
      <w:pPr>
        <w:pStyle w:val="ListParagraph"/>
        <w:numPr>
          <w:ilvl w:val="0"/>
          <w:numId w:val="8"/>
        </w:numPr>
      </w:pPr>
      <w:r>
        <w:t xml:space="preserve"> The Ministry of Water Resources, Water and Housing:</w:t>
      </w:r>
      <w:r w:rsidRPr="00693E02">
        <w:t xml:space="preserve"> </w:t>
      </w:r>
      <w:hyperlink r:id="rId13" w:history="1">
        <w:r w:rsidRPr="00601AD4">
          <w:rPr>
            <w:rStyle w:val="Hyperlink"/>
          </w:rPr>
          <w:t>http://www.mwrwh.gov.gh/</w:t>
        </w:r>
      </w:hyperlink>
      <w:r>
        <w:t xml:space="preserve"> </w:t>
      </w:r>
    </w:p>
    <w:p w:rsidR="00693E02" w:rsidRDefault="00693E02" w:rsidP="00171DB5">
      <w:pPr>
        <w:pStyle w:val="ListParagraph"/>
        <w:numPr>
          <w:ilvl w:val="0"/>
          <w:numId w:val="8"/>
        </w:numPr>
      </w:pPr>
      <w:r>
        <w:t xml:space="preserve">Ghana Vision 2020: </w:t>
      </w:r>
      <w:hyperlink r:id="rId14" w:history="1">
        <w:r w:rsidRPr="00601AD4">
          <w:rPr>
            <w:rStyle w:val="Hyperlink"/>
          </w:rPr>
          <w:t>http://www.presidency.gov.gh/coord.pdf</w:t>
        </w:r>
      </w:hyperlink>
      <w:r>
        <w:t xml:space="preserve"> </w:t>
      </w:r>
    </w:p>
    <w:p w:rsidR="00171DB5" w:rsidRDefault="00171DB5" w:rsidP="00171DB5">
      <w:pPr>
        <w:pStyle w:val="ListParagraph"/>
        <w:numPr>
          <w:ilvl w:val="0"/>
          <w:numId w:val="8"/>
        </w:numPr>
      </w:pPr>
      <w:r>
        <w:t>National Housing Policy:</w:t>
      </w:r>
      <w:r w:rsidR="00693E02">
        <w:t xml:space="preserve"> </w:t>
      </w:r>
      <w:hyperlink r:id="rId15" w:history="1">
        <w:r w:rsidR="00693E02" w:rsidRPr="00601AD4">
          <w:rPr>
            <w:rStyle w:val="Hyperlink"/>
          </w:rPr>
          <w:t>http://www.ghana.gov.gh/index.php/media-center/news/342-national-housing-policy-launched-in-accra</w:t>
        </w:r>
      </w:hyperlink>
      <w:r w:rsidR="00693E02">
        <w:t xml:space="preserve"> </w:t>
      </w:r>
    </w:p>
    <w:p w:rsidR="00171DB5" w:rsidRPr="00296801" w:rsidRDefault="00171DB5" w:rsidP="00171DB5">
      <w:pPr>
        <w:pStyle w:val="ListParagraph"/>
        <w:numPr>
          <w:ilvl w:val="0"/>
          <w:numId w:val="8"/>
        </w:numPr>
        <w:rPr>
          <w:b/>
        </w:rPr>
      </w:pPr>
      <w:r w:rsidRPr="00296801">
        <w:t xml:space="preserve">OHCHR Convention Ratification Status: </w:t>
      </w:r>
      <w:hyperlink r:id="rId16" w:history="1">
        <w:r w:rsidRPr="00296801">
          <w:rPr>
            <w:rStyle w:val="Hyperlink"/>
          </w:rPr>
          <w:t>http://indicators.ohchr.org/</w:t>
        </w:r>
      </w:hyperlink>
      <w:r w:rsidRPr="00296801">
        <w:t xml:space="preserve"> </w:t>
      </w:r>
    </w:p>
    <w:p w:rsidR="00171DB5" w:rsidRPr="00296801" w:rsidRDefault="00171DB5" w:rsidP="00471C36">
      <w:pPr>
        <w:pStyle w:val="ListParagraph"/>
        <w:numPr>
          <w:ilvl w:val="0"/>
          <w:numId w:val="8"/>
        </w:numPr>
        <w:rPr>
          <w:b/>
        </w:rPr>
      </w:pPr>
      <w:r w:rsidRPr="00296801">
        <w:t>Universal Periodic Review:</w:t>
      </w:r>
      <w:r w:rsidRPr="00296801">
        <w:rPr>
          <w:b/>
        </w:rPr>
        <w:t xml:space="preserve"> </w:t>
      </w:r>
      <w:hyperlink r:id="rId17" w:history="1"/>
      <w:r w:rsidR="00471C36">
        <w:rPr>
          <w:rStyle w:val="Hyperlink"/>
        </w:rPr>
        <w:t xml:space="preserve"> </w:t>
      </w:r>
      <w:r w:rsidR="00693E02">
        <w:rPr>
          <w:rStyle w:val="Hyperlink"/>
        </w:rPr>
        <w:t xml:space="preserve"> </w:t>
      </w:r>
      <w:hyperlink r:id="rId18" w:history="1">
        <w:r w:rsidR="00D217A7" w:rsidRPr="00601AD4">
          <w:rPr>
            <w:rStyle w:val="Hyperlink"/>
          </w:rPr>
          <w:t>http://www.ohchr.org/EN/countries/AfricaRegion/Pages/NGIndex.aspx</w:t>
        </w:r>
      </w:hyperlink>
      <w:r w:rsidR="00D217A7">
        <w:t xml:space="preserve"> </w:t>
      </w:r>
    </w:p>
    <w:p w:rsidR="00171DB5" w:rsidRPr="00296801" w:rsidRDefault="00171DB5" w:rsidP="00471C36">
      <w:pPr>
        <w:pStyle w:val="ListParagraph"/>
        <w:numPr>
          <w:ilvl w:val="0"/>
          <w:numId w:val="8"/>
        </w:numPr>
        <w:rPr>
          <w:b/>
        </w:rPr>
      </w:pPr>
      <w:r w:rsidRPr="00296801">
        <w:rPr>
          <w:rFonts w:cstheme="minorHAnsi"/>
          <w:bCs/>
        </w:rPr>
        <w:t>Report of the United Nations High Commissioner for Human Rights (201</w:t>
      </w:r>
      <w:r w:rsidR="00D217A7">
        <w:rPr>
          <w:rFonts w:cstheme="minorHAnsi"/>
          <w:bCs/>
        </w:rPr>
        <w:t>2</w:t>
      </w:r>
      <w:r w:rsidRPr="00296801">
        <w:rPr>
          <w:rFonts w:cstheme="minorHAnsi"/>
          <w:bCs/>
        </w:rPr>
        <w:t>):</w:t>
      </w:r>
      <w:r w:rsidRPr="00296801">
        <w:rPr>
          <w:rFonts w:cstheme="minorHAnsi"/>
          <w:b/>
          <w:bCs/>
          <w:i/>
        </w:rPr>
        <w:t xml:space="preserve"> </w:t>
      </w:r>
      <w:hyperlink r:id="rId19" w:history="1"/>
      <w:r w:rsidR="00471C36">
        <w:t xml:space="preserve"> </w:t>
      </w:r>
      <w:hyperlink r:id="rId20" w:history="1">
        <w:r w:rsidR="00D217A7" w:rsidRPr="00601AD4">
          <w:rPr>
            <w:rStyle w:val="Hyperlink"/>
          </w:rPr>
          <w:t>http://daccess-dds-ny.un.org/doc/UNDOC/GEN/G12/160/10/PDF/G1216010.pdf?OpenElement</w:t>
        </w:r>
      </w:hyperlink>
      <w:r w:rsidR="00D217A7">
        <w:t xml:space="preserve"> </w:t>
      </w:r>
    </w:p>
    <w:p w:rsidR="00D217A7" w:rsidRPr="00D217A7" w:rsidRDefault="00D217A7" w:rsidP="00171DB5">
      <w:pPr>
        <w:pStyle w:val="ListParagraph"/>
        <w:numPr>
          <w:ilvl w:val="0"/>
          <w:numId w:val="8"/>
        </w:numPr>
        <w:rPr>
          <w:b/>
        </w:rPr>
      </w:pPr>
      <w:r w:rsidRPr="00D217A7">
        <w:t>CESR</w:t>
      </w:r>
      <w:r>
        <w:rPr>
          <w:b/>
        </w:rPr>
        <w:t>:</w:t>
      </w:r>
      <w:r w:rsidRPr="00D217A7">
        <w:t xml:space="preserve"> </w:t>
      </w:r>
      <w:hyperlink r:id="rId21" w:history="1">
        <w:r w:rsidRPr="00601AD4">
          <w:rPr>
            <w:rStyle w:val="Hyperlink"/>
          </w:rPr>
          <w:t>http://www.refworld.org/publisher/CESCR.html</w:t>
        </w:r>
      </w:hyperlink>
      <w:r>
        <w:t xml:space="preserve"> </w:t>
      </w:r>
    </w:p>
    <w:p w:rsidR="00171DB5" w:rsidRPr="00471C36" w:rsidRDefault="00171DB5" w:rsidP="00171DB5">
      <w:pPr>
        <w:pStyle w:val="ListParagraph"/>
        <w:numPr>
          <w:ilvl w:val="0"/>
          <w:numId w:val="8"/>
        </w:numPr>
        <w:rPr>
          <w:b/>
        </w:rPr>
      </w:pPr>
      <w:r w:rsidRPr="00296801">
        <w:t>UNCT:</w:t>
      </w:r>
      <w:r w:rsidR="00D217A7" w:rsidRPr="00693E02">
        <w:t xml:space="preserve"> </w:t>
      </w:r>
      <w:hyperlink r:id="rId22" w:history="1">
        <w:r w:rsidR="00D217A7" w:rsidRPr="00601AD4">
          <w:rPr>
            <w:rStyle w:val="Hyperlink"/>
          </w:rPr>
          <w:t>https://unghana.org/site/index.php?option=com_content&amp;view=article&amp;id=78&amp;Itemid=473</w:t>
        </w:r>
      </w:hyperlink>
      <w:r w:rsidR="00D217A7">
        <w:t xml:space="preserve"> </w:t>
      </w:r>
    </w:p>
    <w:p w:rsidR="00171DB5" w:rsidRPr="00296801" w:rsidRDefault="00171DB5" w:rsidP="00471C36">
      <w:pPr>
        <w:pStyle w:val="ListParagraph"/>
        <w:numPr>
          <w:ilvl w:val="0"/>
          <w:numId w:val="8"/>
        </w:numPr>
        <w:rPr>
          <w:b/>
        </w:rPr>
      </w:pPr>
      <w:r w:rsidRPr="00296801">
        <w:t>UNDAF:</w:t>
      </w:r>
      <w:r w:rsidRPr="00296801">
        <w:rPr>
          <w:b/>
        </w:rPr>
        <w:t xml:space="preserve"> </w:t>
      </w:r>
      <w:r w:rsidR="00D217A7">
        <w:t xml:space="preserve"> </w:t>
      </w:r>
      <w:hyperlink r:id="rId23" w:history="1"/>
      <w:r w:rsidR="00471C36">
        <w:rPr>
          <w:rStyle w:val="Hyperlink"/>
        </w:rPr>
        <w:t xml:space="preserve"> </w:t>
      </w:r>
      <w:hyperlink r:id="rId24" w:history="1">
        <w:r w:rsidR="00D217A7" w:rsidRPr="00601AD4">
          <w:rPr>
            <w:rStyle w:val="Hyperlink"/>
          </w:rPr>
          <w:t>http://www.undp.org/content/dam/ghana/docs/UNDAF/UNDP_GH_UNDAF%20Action%20Plan%20Ghana%20(2012-2016)_revised%2009.2013.pdf</w:t>
        </w:r>
      </w:hyperlink>
      <w:r w:rsidR="00D217A7">
        <w:t xml:space="preserve"> </w:t>
      </w:r>
      <w:r w:rsidR="00D217A7" w:rsidRPr="00693E02">
        <w:t xml:space="preserve"> </w:t>
      </w:r>
      <w:hyperlink r:id="rId25" w:history="1"/>
      <w:r w:rsidR="00D217A7" w:rsidRPr="00693E02">
        <w:rPr>
          <w:u w:val="single"/>
        </w:rPr>
        <w:t xml:space="preserve"> </w:t>
      </w:r>
      <w:r w:rsidR="00D217A7" w:rsidRPr="00693E02">
        <w:t xml:space="preserve"> </w:t>
      </w:r>
    </w:p>
    <w:p w:rsidR="00171DB5" w:rsidRPr="00296801" w:rsidRDefault="00D217A7" w:rsidP="00171DB5">
      <w:pPr>
        <w:pStyle w:val="ListParagraph"/>
        <w:numPr>
          <w:ilvl w:val="0"/>
          <w:numId w:val="8"/>
        </w:numPr>
      </w:pPr>
      <w:r>
        <w:t xml:space="preserve"> UN-Habitat Ghana</w:t>
      </w:r>
      <w:r w:rsidR="00471C36">
        <w:t xml:space="preserve"> </w:t>
      </w:r>
      <w:r w:rsidR="00171DB5">
        <w:t xml:space="preserve">Summary: </w:t>
      </w:r>
      <w:hyperlink r:id="rId26" w:history="1"/>
      <w:r>
        <w:rPr>
          <w:rStyle w:val="Hyperlink"/>
        </w:rPr>
        <w:t xml:space="preserve"> </w:t>
      </w:r>
      <w:r w:rsidR="00171DB5">
        <w:t xml:space="preserve"> </w:t>
      </w:r>
      <w:r w:rsidRPr="00693E02">
        <w:t>http://mirror.unhabitat.org/list.asp?typeid=13&amp;catid=198</w:t>
      </w:r>
    </w:p>
    <w:p w:rsidR="00171DB5" w:rsidRDefault="00645B33" w:rsidP="00171DB5">
      <w:pPr>
        <w:pStyle w:val="ListParagraph"/>
        <w:numPr>
          <w:ilvl w:val="0"/>
          <w:numId w:val="8"/>
        </w:numPr>
      </w:pPr>
      <w:r>
        <w:t>O</w:t>
      </w:r>
      <w:r w:rsidR="00171DB5">
        <w:t xml:space="preserve">HCHR: </w:t>
      </w:r>
      <w:hyperlink r:id="rId27" w:history="1">
        <w:r w:rsidR="00171DB5" w:rsidRPr="00CB13A6">
          <w:rPr>
            <w:rStyle w:val="Hyperlink"/>
          </w:rPr>
          <w:t>http://www.ohchr.org/EN/Pages/WelcomePage.aspx</w:t>
        </w:r>
      </w:hyperlink>
    </w:p>
    <w:p w:rsidR="00171DB5" w:rsidRPr="009175C9" w:rsidRDefault="00171DB5" w:rsidP="00171DB5">
      <w:pPr>
        <w:pStyle w:val="ListParagraph"/>
        <w:numPr>
          <w:ilvl w:val="0"/>
          <w:numId w:val="8"/>
        </w:numPr>
        <w:rPr>
          <w:rStyle w:val="Hyperlink"/>
          <w:color w:val="auto"/>
          <w:u w:val="none"/>
          <w:lang w:val="pt-BR"/>
        </w:rPr>
      </w:pPr>
      <w:r w:rsidRPr="009175C9">
        <w:rPr>
          <w:lang w:val="pt-BR"/>
        </w:rPr>
        <w:t xml:space="preserve">UN-Habitat: </w:t>
      </w:r>
      <w:hyperlink r:id="rId28" w:history="1">
        <w:r w:rsidRPr="009175C9">
          <w:rPr>
            <w:rStyle w:val="Hyperlink"/>
            <w:lang w:val="pt-BR"/>
          </w:rPr>
          <w:t>http://unhabitat.org/</w:t>
        </w:r>
      </w:hyperlink>
    </w:p>
    <w:p w:rsidR="00171DB5" w:rsidRDefault="00171DB5" w:rsidP="00171DB5">
      <w:pPr>
        <w:pStyle w:val="ListParagraph"/>
        <w:numPr>
          <w:ilvl w:val="0"/>
          <w:numId w:val="8"/>
        </w:numPr>
      </w:pPr>
      <w:r>
        <w:t xml:space="preserve">Universal Periodic Review: </w:t>
      </w:r>
      <w:hyperlink r:id="rId29" w:history="1">
        <w:r w:rsidRPr="00C57DBD">
          <w:rPr>
            <w:rStyle w:val="Hyperlink"/>
          </w:rPr>
          <w:t>http://www.ohchr.org/EN/HRBodies/UPR/Pages/UPRMain.aspx</w:t>
        </w:r>
      </w:hyperlink>
    </w:p>
    <w:p w:rsidR="00171DB5" w:rsidRPr="00D217A7" w:rsidRDefault="00171DB5" w:rsidP="00D217A7">
      <w:pPr>
        <w:pStyle w:val="ListParagraph"/>
        <w:numPr>
          <w:ilvl w:val="0"/>
          <w:numId w:val="8"/>
        </w:numPr>
        <w:rPr>
          <w:b/>
          <w:sz w:val="28"/>
        </w:rPr>
      </w:pPr>
      <w:r>
        <w:t>Special Rapporteur</w:t>
      </w:r>
      <w:r w:rsidR="00645B33">
        <w:t xml:space="preserve"> on Adequate Housing</w:t>
      </w:r>
      <w:r w:rsidR="00693E02">
        <w:t xml:space="preserve">: </w:t>
      </w:r>
      <w:hyperlink r:id="rId30" w:history="1">
        <w:r w:rsidR="00693E02" w:rsidRPr="00C57DBD">
          <w:rPr>
            <w:rStyle w:val="Hyperlink"/>
          </w:rPr>
          <w:t>http://www.ohchr.org/EN/Issues/Housing/Pages/HousingIndex.aspx</w:t>
        </w:r>
      </w:hyperlink>
      <w:r w:rsidR="00D217A7">
        <w:rPr>
          <w:rStyle w:val="Hyperlink"/>
        </w:rPr>
        <w:t xml:space="preserve"> </w:t>
      </w:r>
    </w:p>
    <w:p w:rsidR="003A362B" w:rsidRPr="003A362B" w:rsidRDefault="003A362B" w:rsidP="002E7D99">
      <w:pPr>
        <w:rPr>
          <w:b/>
        </w:rPr>
      </w:pPr>
    </w:p>
    <w:p w:rsidR="003A362B" w:rsidRPr="00C01CF0" w:rsidRDefault="003A362B" w:rsidP="002E7D99">
      <w:pPr>
        <w:rPr>
          <w:b/>
        </w:rPr>
      </w:pPr>
    </w:p>
    <w:sectPr w:rsidR="003A362B" w:rsidRPr="00C01CF0" w:rsidSect="007C4F87">
      <w:headerReference w:type="default" r:id="rId31"/>
      <w:pgSz w:w="11906" w:h="16838"/>
      <w:pgMar w:top="198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0A" w:rsidRDefault="00BA640A" w:rsidP="00E70BF1">
      <w:pPr>
        <w:spacing w:after="0" w:line="240" w:lineRule="auto"/>
      </w:pPr>
      <w:r>
        <w:separator/>
      </w:r>
    </w:p>
  </w:endnote>
  <w:endnote w:type="continuationSeparator" w:id="0">
    <w:p w:rsidR="00BA640A" w:rsidRDefault="00BA640A"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0A" w:rsidRDefault="00BA640A" w:rsidP="00E70BF1">
      <w:pPr>
        <w:spacing w:after="0" w:line="240" w:lineRule="auto"/>
      </w:pPr>
      <w:r>
        <w:separator/>
      </w:r>
    </w:p>
  </w:footnote>
  <w:footnote w:type="continuationSeparator" w:id="0">
    <w:p w:rsidR="00BA640A" w:rsidRDefault="00BA640A" w:rsidP="00E70BF1">
      <w:pPr>
        <w:spacing w:after="0" w:line="240" w:lineRule="auto"/>
      </w:pPr>
      <w:r>
        <w:continuationSeparator/>
      </w:r>
    </w:p>
  </w:footnote>
  <w:footnote w:id="1">
    <w:p w:rsidR="002F2029" w:rsidRPr="002F2029" w:rsidRDefault="002F2029">
      <w:pPr>
        <w:pStyle w:val="FootnoteText"/>
        <w:rPr>
          <w:lang w:val="en-US"/>
        </w:rPr>
      </w:pPr>
      <w:r>
        <w:rPr>
          <w:rStyle w:val="FootnoteReference"/>
        </w:rPr>
        <w:footnoteRef/>
      </w:r>
      <w:r>
        <w:t xml:space="preserve"> </w:t>
      </w:r>
      <w:r w:rsidR="00AC2F51" w:rsidRPr="00AC2F51">
        <w:t>http://www.ghana.gov.gh/images/documents/constitution_ghana.pdf</w:t>
      </w:r>
      <w:r w:rsidR="00AC2F51" w:rsidRPr="00AC2F51" w:rsidDel="00AC2F51">
        <w:t xml:space="preserve"> </w:t>
      </w:r>
    </w:p>
  </w:footnote>
  <w:footnote w:id="2">
    <w:p w:rsidR="003B42DC" w:rsidRPr="003B42DC" w:rsidRDefault="003B42DC">
      <w:pPr>
        <w:pStyle w:val="FootnoteText"/>
        <w:rPr>
          <w:lang w:val="en-US"/>
        </w:rPr>
      </w:pPr>
      <w:r>
        <w:rPr>
          <w:rStyle w:val="FootnoteReference"/>
        </w:rPr>
        <w:footnoteRef/>
      </w:r>
      <w:r>
        <w:t xml:space="preserve"> </w:t>
      </w:r>
      <w:r w:rsidRPr="003B42DC">
        <w:t>http://www.mwrwh.gov.gh/</w:t>
      </w:r>
    </w:p>
  </w:footnote>
  <w:footnote w:id="3">
    <w:p w:rsidR="00D566B5" w:rsidRPr="00D566B5" w:rsidRDefault="00D566B5">
      <w:pPr>
        <w:pStyle w:val="FootnoteText"/>
        <w:rPr>
          <w:lang w:val="en-US"/>
        </w:rPr>
      </w:pPr>
      <w:r>
        <w:rPr>
          <w:rStyle w:val="FootnoteReference"/>
        </w:rPr>
        <w:footnoteRef/>
      </w:r>
      <w:r>
        <w:t xml:space="preserve"> </w:t>
      </w:r>
      <w:r w:rsidRPr="00D566B5">
        <w:t>http://www.ghana.gov.gh/index.php/media-center/news/342-national-housing-policy-launched-in-accra</w:t>
      </w:r>
    </w:p>
  </w:footnote>
  <w:footnote w:id="4">
    <w:p w:rsidR="00355C1E" w:rsidRPr="00355C1E" w:rsidRDefault="00355C1E">
      <w:pPr>
        <w:pStyle w:val="FootnoteText"/>
        <w:rPr>
          <w:lang w:val="en-US"/>
        </w:rPr>
      </w:pPr>
      <w:r>
        <w:rPr>
          <w:rStyle w:val="FootnoteReference"/>
        </w:rPr>
        <w:footnoteRef/>
      </w:r>
      <w:r>
        <w:t xml:space="preserve"> </w:t>
      </w:r>
      <w:r w:rsidRPr="00355C1E">
        <w:t>http://www.presidency.gov.gh/coord.pdf</w:t>
      </w:r>
    </w:p>
  </w:footnote>
  <w:footnote w:id="5">
    <w:p w:rsidR="00502A9E" w:rsidRPr="00502A9E" w:rsidRDefault="00502A9E">
      <w:pPr>
        <w:pStyle w:val="FootnoteText"/>
        <w:rPr>
          <w:lang w:val="en-US"/>
        </w:rPr>
      </w:pPr>
      <w:r>
        <w:rPr>
          <w:rStyle w:val="FootnoteReference"/>
        </w:rPr>
        <w:footnoteRef/>
      </w:r>
      <w:r>
        <w:t xml:space="preserve"> </w:t>
      </w:r>
      <w:hyperlink r:id="rId1" w:history="1">
        <w:r w:rsidR="00693E02" w:rsidRPr="00693E02">
          <w:rPr>
            <w:rStyle w:val="Hyperlink"/>
          </w:rPr>
          <w:t>http://indicators.ohchr.org/</w:t>
        </w:r>
      </w:hyperlink>
      <w:r w:rsidR="00693E02" w:rsidRPr="00693E02">
        <w:t xml:space="preserve"> </w:t>
      </w:r>
      <w:r w:rsidR="00693E02">
        <w:t xml:space="preserve"> </w:t>
      </w:r>
    </w:p>
  </w:footnote>
  <w:footnote w:id="6">
    <w:p w:rsidR="00510748" w:rsidRPr="00510748" w:rsidRDefault="00510748">
      <w:pPr>
        <w:pStyle w:val="FootnoteText"/>
        <w:rPr>
          <w:lang w:val="en-US"/>
        </w:rPr>
      </w:pPr>
      <w:r>
        <w:rPr>
          <w:rStyle w:val="FootnoteReference"/>
        </w:rPr>
        <w:footnoteRef/>
      </w:r>
      <w:r>
        <w:t xml:space="preserve"> </w:t>
      </w:r>
      <w:r w:rsidRPr="00510748">
        <w:t>http://www.ohchr.org/EN/HRBodies/UPR/PAGES/GHSession2.aspx</w:t>
      </w:r>
    </w:p>
  </w:footnote>
  <w:footnote w:id="7">
    <w:p w:rsidR="00B517DC" w:rsidRPr="00B517DC" w:rsidRDefault="00B517DC">
      <w:pPr>
        <w:pStyle w:val="FootnoteText"/>
        <w:rPr>
          <w:lang w:val="en-US"/>
        </w:rPr>
      </w:pPr>
      <w:r>
        <w:rPr>
          <w:rStyle w:val="FootnoteReference"/>
        </w:rPr>
        <w:footnoteRef/>
      </w:r>
      <w:r>
        <w:t xml:space="preserve"> </w:t>
      </w:r>
      <w:r w:rsidRPr="00B517DC">
        <w:t>http://www.ohchr.org/EN/HRBodies/UPR/Pages/GHSession14.aspx</w:t>
      </w:r>
    </w:p>
  </w:footnote>
  <w:footnote w:id="8">
    <w:p w:rsidR="00486669" w:rsidRPr="00486669" w:rsidRDefault="00486669">
      <w:pPr>
        <w:pStyle w:val="FootnoteText"/>
        <w:rPr>
          <w:lang w:val="en-US"/>
        </w:rPr>
      </w:pPr>
      <w:r>
        <w:rPr>
          <w:rStyle w:val="FootnoteReference"/>
        </w:rPr>
        <w:footnoteRef/>
      </w:r>
      <w:r>
        <w:t xml:space="preserve"> </w:t>
      </w:r>
      <w:r w:rsidR="00B517DC" w:rsidRPr="00B517DC">
        <w:t xml:space="preserve">http://daccess-dds-ny.un.org/doc/UNDOC/GEN/G08/125/02/PDF/G0812502.pdf?OpenElement </w:t>
      </w:r>
      <w:hyperlink r:id="rId2" w:history="1"/>
      <w:r w:rsidR="00B517DC">
        <w:t xml:space="preserve"> </w:t>
      </w:r>
      <w:r>
        <w:t xml:space="preserve">  </w:t>
      </w:r>
    </w:p>
  </w:footnote>
  <w:footnote w:id="9">
    <w:p w:rsidR="00645607" w:rsidRPr="00645607" w:rsidRDefault="00645607">
      <w:pPr>
        <w:pStyle w:val="FootnoteText"/>
        <w:rPr>
          <w:lang w:val="en-US"/>
        </w:rPr>
      </w:pPr>
      <w:r>
        <w:rPr>
          <w:rStyle w:val="FootnoteReference"/>
        </w:rPr>
        <w:footnoteRef/>
      </w:r>
      <w:r>
        <w:t xml:space="preserve"> </w:t>
      </w:r>
      <w:r w:rsidRPr="00645607">
        <w:t>http://daccess-dds-ny.un.org/doc/UNDOC/GEN/G12/160/10/PDF/G1216010.pdf?OpenElement</w:t>
      </w:r>
    </w:p>
  </w:footnote>
  <w:footnote w:id="10">
    <w:p w:rsidR="00EA22C6" w:rsidRPr="00EA22C6" w:rsidRDefault="00EA22C6">
      <w:pPr>
        <w:pStyle w:val="FootnoteText"/>
        <w:rPr>
          <w:lang w:val="en-US"/>
        </w:rPr>
      </w:pPr>
      <w:r>
        <w:rPr>
          <w:rStyle w:val="FootnoteReference"/>
        </w:rPr>
        <w:footnoteRef/>
      </w:r>
      <w:r w:rsidR="00645607">
        <w:t xml:space="preserve"> </w:t>
      </w:r>
      <w:r w:rsidR="00FD6FBD" w:rsidRPr="00FD6FBD">
        <w:t xml:space="preserve">http://www.refworld.org/publisher/CESCR.html </w:t>
      </w:r>
    </w:p>
  </w:footnote>
  <w:footnote w:id="11">
    <w:p w:rsidR="00013A8A" w:rsidRPr="00013A8A" w:rsidRDefault="00013A8A">
      <w:pPr>
        <w:pStyle w:val="FootnoteText"/>
        <w:rPr>
          <w:lang w:val="en-US"/>
        </w:rPr>
      </w:pPr>
      <w:r>
        <w:rPr>
          <w:rStyle w:val="FootnoteReference"/>
        </w:rPr>
        <w:footnoteRef/>
      </w:r>
      <w:r>
        <w:t xml:space="preserve"> </w:t>
      </w:r>
      <w:r w:rsidR="00FD6FBD" w:rsidRPr="00FD6FBD">
        <w:t xml:space="preserve">https://unghana.org/site/index.php?option=com_content&amp;view=article&amp;id=78&amp;Itemid=473 </w:t>
      </w:r>
      <w:hyperlink r:id="rId3" w:history="1"/>
      <w:r w:rsidR="00FD6FBD">
        <w:rPr>
          <w:rStyle w:val="Hyperlink"/>
        </w:rPr>
        <w:t xml:space="preserve"> </w:t>
      </w:r>
      <w:r>
        <w:t xml:space="preserve"> </w:t>
      </w:r>
    </w:p>
  </w:footnote>
  <w:footnote w:id="12">
    <w:p w:rsidR="00EA22C6" w:rsidRPr="00EA22C6" w:rsidRDefault="00EA22C6">
      <w:pPr>
        <w:pStyle w:val="FootnoteText"/>
        <w:rPr>
          <w:lang w:val="en-US"/>
        </w:rPr>
      </w:pPr>
      <w:r>
        <w:rPr>
          <w:rStyle w:val="FootnoteReference"/>
        </w:rPr>
        <w:footnoteRef/>
      </w:r>
      <w:r>
        <w:t xml:space="preserve"> </w:t>
      </w:r>
      <w:r w:rsidR="00FD6FBD" w:rsidRPr="00FD6FBD">
        <w:t xml:space="preserve">http://www.undp.org/content/dam/ghana/docs/UNDAF/UNDP_GH_UNDAF%20Action%20Plan%20Ghana%20(2012-2016)_revised%2009.2013.pdf </w:t>
      </w:r>
      <w:hyperlink r:id="rId4" w:history="1"/>
      <w:r w:rsidR="00FD6FBD">
        <w:rPr>
          <w:rStyle w:val="Hyperlink"/>
        </w:rPr>
        <w:t xml:space="preserve"> </w:t>
      </w:r>
      <w:r>
        <w:t xml:space="preserve"> </w:t>
      </w:r>
    </w:p>
  </w:footnote>
  <w:footnote w:id="13">
    <w:p w:rsidR="00502A9E" w:rsidRPr="00502A9E" w:rsidRDefault="00502A9E">
      <w:pPr>
        <w:pStyle w:val="FootnoteText"/>
        <w:rPr>
          <w:lang w:val="en-US"/>
        </w:rPr>
      </w:pPr>
      <w:r>
        <w:rPr>
          <w:rStyle w:val="FootnoteReference"/>
        </w:rPr>
        <w:footnoteRef/>
      </w:r>
      <w:r>
        <w:t xml:space="preserve"> </w:t>
      </w:r>
      <w:r w:rsidR="00693E02">
        <w:t xml:space="preserve"> </w:t>
      </w:r>
      <w:r w:rsidR="00693E02" w:rsidRPr="00693E02">
        <w:t>http://mirror.unhabitat.org/list.asp?typeid=13&amp;catid=198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803206"/>
      <w:docPartObj>
        <w:docPartGallery w:val="Page Numbers (Top of Page)"/>
        <w:docPartUnique/>
      </w:docPartObj>
    </w:sdtPr>
    <w:sdtEndPr>
      <w:rPr>
        <w:b/>
        <w:noProof/>
        <w:color w:val="FFFFFF" w:themeColor="background1"/>
      </w:rPr>
    </w:sdtEndPr>
    <w:sdtContent>
      <w:p w:rsidR="007C4F87" w:rsidRDefault="007C4F87">
        <w:pPr>
          <w:pStyle w:val="Header"/>
          <w:jc w:val="center"/>
        </w:pPr>
        <w:r>
          <w:rPr>
            <w:noProof/>
            <w:lang w:val="en-US"/>
          </w:rPr>
          <w:drawing>
            <wp:anchor distT="0" distB="0" distL="114300" distR="114300" simplePos="0" relativeHeight="251660288" behindDoc="1" locked="0" layoutInCell="1" allowOverlap="1" wp14:anchorId="5D340506" wp14:editId="2FB18C26">
              <wp:simplePos x="0" y="0"/>
              <wp:positionH relativeFrom="column">
                <wp:posOffset>-914400</wp:posOffset>
              </wp:positionH>
              <wp:positionV relativeFrom="paragraph">
                <wp:posOffset>-477520</wp:posOffset>
              </wp:positionV>
              <wp:extent cx="7562850"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228725"/>
                      </a:xfrm>
                      <a:prstGeom prst="rect">
                        <a:avLst/>
                      </a:prstGeom>
                    </pic:spPr>
                  </pic:pic>
                </a:graphicData>
              </a:graphic>
              <wp14:sizeRelH relativeFrom="page">
                <wp14:pctWidth>0</wp14:pctWidth>
              </wp14:sizeRelH>
              <wp14:sizeRelV relativeFrom="page">
                <wp14:pctHeight>0</wp14:pctHeight>
              </wp14:sizeRelV>
            </wp:anchor>
          </w:drawing>
        </w:r>
      </w:p>
      <w:p w:rsidR="007C4F87" w:rsidRPr="007C4F87" w:rsidRDefault="007C4F87">
        <w:pPr>
          <w:pStyle w:val="Header"/>
          <w:jc w:val="center"/>
          <w:rPr>
            <w:b/>
            <w:color w:val="FFFFFF" w:themeColor="background1"/>
          </w:rPr>
        </w:pPr>
      </w:p>
      <w:p w:rsidR="007C4F87" w:rsidRPr="007C4F87" w:rsidRDefault="00A5337D" w:rsidP="007C4F87">
        <w:pPr>
          <w:jc w:val="center"/>
          <w:rPr>
            <w:b/>
            <w:color w:val="FFFFFF" w:themeColor="background1"/>
          </w:rPr>
        </w:pPr>
        <w:r>
          <w:rPr>
            <w:b/>
            <w:color w:val="FFFFFF" w:themeColor="background1"/>
          </w:rPr>
          <w:t xml:space="preserve">Housing Rights and </w:t>
        </w:r>
        <w:r w:rsidR="0090332D">
          <w:rPr>
            <w:b/>
            <w:color w:val="FFFFFF" w:themeColor="background1"/>
          </w:rPr>
          <w:t>Human Rights and Brief</w:t>
        </w:r>
        <w:r w:rsidR="007C4F87" w:rsidRPr="007C4F87">
          <w:rPr>
            <w:b/>
            <w:color w:val="FFFFFF" w:themeColor="background1"/>
          </w:rPr>
          <w:br/>
        </w:r>
        <w:r w:rsidR="007C4F87" w:rsidRPr="007C4F87">
          <w:rPr>
            <w:b/>
            <w:color w:val="FFFFFF" w:themeColor="background1"/>
          </w:rPr>
          <w:fldChar w:fldCharType="begin"/>
        </w:r>
        <w:r w:rsidR="007C4F87" w:rsidRPr="007C4F87">
          <w:rPr>
            <w:b/>
            <w:color w:val="FFFFFF" w:themeColor="background1"/>
          </w:rPr>
          <w:instrText xml:space="preserve"> PAGE   \* MERGEFORMAT </w:instrText>
        </w:r>
        <w:r w:rsidR="007C4F87" w:rsidRPr="007C4F87">
          <w:rPr>
            <w:b/>
            <w:color w:val="FFFFFF" w:themeColor="background1"/>
          </w:rPr>
          <w:fldChar w:fldCharType="separate"/>
        </w:r>
        <w:r w:rsidR="00E87E82">
          <w:rPr>
            <w:b/>
            <w:noProof/>
            <w:color w:val="FFFFFF" w:themeColor="background1"/>
          </w:rPr>
          <w:t>10</w:t>
        </w:r>
        <w:r w:rsidR="007C4F87" w:rsidRPr="007C4F87">
          <w:rPr>
            <w:b/>
            <w:noProof/>
            <w:color w:val="FFFFFF" w:themeColor="background1"/>
          </w:rPr>
          <w:fldChar w:fldCharType="end"/>
        </w:r>
      </w:p>
    </w:sdtContent>
  </w:sdt>
  <w:p w:rsidR="00E70BF1" w:rsidRDefault="00E7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BB6"/>
    <w:multiLevelType w:val="hybridMultilevel"/>
    <w:tmpl w:val="97066CD8"/>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65E87"/>
    <w:multiLevelType w:val="multilevel"/>
    <w:tmpl w:val="7BE2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B7FA2"/>
    <w:multiLevelType w:val="hybridMultilevel"/>
    <w:tmpl w:val="BD027E8A"/>
    <w:lvl w:ilvl="0" w:tplc="84A893C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358566AA"/>
    <w:multiLevelType w:val="hybridMultilevel"/>
    <w:tmpl w:val="134ED8A4"/>
    <w:lvl w:ilvl="0" w:tplc="93883B5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75412"/>
    <w:multiLevelType w:val="hybridMultilevel"/>
    <w:tmpl w:val="FDF67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BB5403C"/>
    <w:multiLevelType w:val="hybridMultilevel"/>
    <w:tmpl w:val="06D0C2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761B0"/>
    <w:multiLevelType w:val="hybridMultilevel"/>
    <w:tmpl w:val="AF840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E782205"/>
    <w:multiLevelType w:val="hybridMultilevel"/>
    <w:tmpl w:val="7F58C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F6D56AF"/>
    <w:multiLevelType w:val="hybridMultilevel"/>
    <w:tmpl w:val="52A04A36"/>
    <w:lvl w:ilvl="0" w:tplc="32FC7A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93699C"/>
    <w:multiLevelType w:val="hybridMultilevel"/>
    <w:tmpl w:val="8D64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FF7C82"/>
    <w:multiLevelType w:val="hybridMultilevel"/>
    <w:tmpl w:val="A4362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C31A3E"/>
    <w:multiLevelType w:val="hybridMultilevel"/>
    <w:tmpl w:val="D794F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57433"/>
    <w:multiLevelType w:val="hybridMultilevel"/>
    <w:tmpl w:val="361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5784E"/>
    <w:multiLevelType w:val="multilevel"/>
    <w:tmpl w:val="326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4"/>
  </w:num>
  <w:num w:numId="3">
    <w:abstractNumId w:val="7"/>
  </w:num>
  <w:num w:numId="4">
    <w:abstractNumId w:val="8"/>
  </w:num>
  <w:num w:numId="5">
    <w:abstractNumId w:val="9"/>
  </w:num>
  <w:num w:numId="6">
    <w:abstractNumId w:val="1"/>
  </w:num>
  <w:num w:numId="7">
    <w:abstractNumId w:val="10"/>
  </w:num>
  <w:num w:numId="8">
    <w:abstractNumId w:val="5"/>
  </w:num>
  <w:num w:numId="9">
    <w:abstractNumId w:val="6"/>
  </w:num>
  <w:num w:numId="10">
    <w:abstractNumId w:val="13"/>
  </w:num>
  <w:num w:numId="11">
    <w:abstractNumId w:val="3"/>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99"/>
    <w:rsid w:val="00010C88"/>
    <w:rsid w:val="00013A8A"/>
    <w:rsid w:val="0002024F"/>
    <w:rsid w:val="00026D52"/>
    <w:rsid w:val="000743B7"/>
    <w:rsid w:val="00085AA0"/>
    <w:rsid w:val="00086834"/>
    <w:rsid w:val="000B5A30"/>
    <w:rsid w:val="000B6C44"/>
    <w:rsid w:val="000D0FD1"/>
    <w:rsid w:val="000D3DAB"/>
    <w:rsid w:val="001158E4"/>
    <w:rsid w:val="00117524"/>
    <w:rsid w:val="0014771F"/>
    <w:rsid w:val="00171DB5"/>
    <w:rsid w:val="00186560"/>
    <w:rsid w:val="001942B6"/>
    <w:rsid w:val="001B7B83"/>
    <w:rsid w:val="001D6201"/>
    <w:rsid w:val="001E2277"/>
    <w:rsid w:val="001E502A"/>
    <w:rsid w:val="001F0B5A"/>
    <w:rsid w:val="001F54B9"/>
    <w:rsid w:val="002041A1"/>
    <w:rsid w:val="002464B7"/>
    <w:rsid w:val="00246E99"/>
    <w:rsid w:val="00246FEC"/>
    <w:rsid w:val="00255EE6"/>
    <w:rsid w:val="00257092"/>
    <w:rsid w:val="00296801"/>
    <w:rsid w:val="002A2136"/>
    <w:rsid w:val="002D583F"/>
    <w:rsid w:val="002D66D4"/>
    <w:rsid w:val="002E7D99"/>
    <w:rsid w:val="002F2029"/>
    <w:rsid w:val="002F5242"/>
    <w:rsid w:val="002F70FF"/>
    <w:rsid w:val="00303D19"/>
    <w:rsid w:val="003133D9"/>
    <w:rsid w:val="00324C41"/>
    <w:rsid w:val="0033417F"/>
    <w:rsid w:val="00355C1E"/>
    <w:rsid w:val="00375E09"/>
    <w:rsid w:val="00376665"/>
    <w:rsid w:val="00381072"/>
    <w:rsid w:val="003824F7"/>
    <w:rsid w:val="00392BE5"/>
    <w:rsid w:val="003A362B"/>
    <w:rsid w:val="003B42DC"/>
    <w:rsid w:val="003E3155"/>
    <w:rsid w:val="00411C37"/>
    <w:rsid w:val="004269D7"/>
    <w:rsid w:val="00437199"/>
    <w:rsid w:val="00471C36"/>
    <w:rsid w:val="00486669"/>
    <w:rsid w:val="00497624"/>
    <w:rsid w:val="004B092F"/>
    <w:rsid w:val="004B0CB8"/>
    <w:rsid w:val="004B2EAE"/>
    <w:rsid w:val="004C4FDD"/>
    <w:rsid w:val="004F5648"/>
    <w:rsid w:val="00502A9E"/>
    <w:rsid w:val="005060BE"/>
    <w:rsid w:val="00510748"/>
    <w:rsid w:val="0052473B"/>
    <w:rsid w:val="0053051C"/>
    <w:rsid w:val="00542D86"/>
    <w:rsid w:val="00575826"/>
    <w:rsid w:val="00597CD9"/>
    <w:rsid w:val="005A22D1"/>
    <w:rsid w:val="005A3573"/>
    <w:rsid w:val="005D75A5"/>
    <w:rsid w:val="005E03F8"/>
    <w:rsid w:val="005E08A4"/>
    <w:rsid w:val="005E5A86"/>
    <w:rsid w:val="005F42B7"/>
    <w:rsid w:val="00601321"/>
    <w:rsid w:val="006047A4"/>
    <w:rsid w:val="0061088A"/>
    <w:rsid w:val="00645607"/>
    <w:rsid w:val="00645B33"/>
    <w:rsid w:val="00685BC0"/>
    <w:rsid w:val="006901A1"/>
    <w:rsid w:val="00691982"/>
    <w:rsid w:val="00693E02"/>
    <w:rsid w:val="006A203C"/>
    <w:rsid w:val="006A42C0"/>
    <w:rsid w:val="006A7F05"/>
    <w:rsid w:val="006C1DE2"/>
    <w:rsid w:val="006C30BD"/>
    <w:rsid w:val="006F7D8D"/>
    <w:rsid w:val="00707A15"/>
    <w:rsid w:val="007464A5"/>
    <w:rsid w:val="00754A25"/>
    <w:rsid w:val="00762B28"/>
    <w:rsid w:val="00780A07"/>
    <w:rsid w:val="007830E8"/>
    <w:rsid w:val="00785A30"/>
    <w:rsid w:val="007A21CA"/>
    <w:rsid w:val="007A5E3A"/>
    <w:rsid w:val="007B2C83"/>
    <w:rsid w:val="007C4F87"/>
    <w:rsid w:val="007D7B0B"/>
    <w:rsid w:val="00800C1E"/>
    <w:rsid w:val="0080312B"/>
    <w:rsid w:val="00834275"/>
    <w:rsid w:val="00852DA4"/>
    <w:rsid w:val="00860FA2"/>
    <w:rsid w:val="0086563B"/>
    <w:rsid w:val="008C153F"/>
    <w:rsid w:val="008D5950"/>
    <w:rsid w:val="008E35A6"/>
    <w:rsid w:val="008E5F2A"/>
    <w:rsid w:val="0090332D"/>
    <w:rsid w:val="00914DD1"/>
    <w:rsid w:val="00927387"/>
    <w:rsid w:val="0095655B"/>
    <w:rsid w:val="00986B42"/>
    <w:rsid w:val="009964F0"/>
    <w:rsid w:val="009B092E"/>
    <w:rsid w:val="009E049D"/>
    <w:rsid w:val="00A5337D"/>
    <w:rsid w:val="00A80161"/>
    <w:rsid w:val="00A866B7"/>
    <w:rsid w:val="00AC2F51"/>
    <w:rsid w:val="00AD1CFC"/>
    <w:rsid w:val="00AE01C9"/>
    <w:rsid w:val="00AF60C1"/>
    <w:rsid w:val="00B01674"/>
    <w:rsid w:val="00B05017"/>
    <w:rsid w:val="00B1561D"/>
    <w:rsid w:val="00B33886"/>
    <w:rsid w:val="00B35916"/>
    <w:rsid w:val="00B4476E"/>
    <w:rsid w:val="00B47215"/>
    <w:rsid w:val="00B517DC"/>
    <w:rsid w:val="00B81065"/>
    <w:rsid w:val="00B9079B"/>
    <w:rsid w:val="00B95EBC"/>
    <w:rsid w:val="00BA39CD"/>
    <w:rsid w:val="00BA640A"/>
    <w:rsid w:val="00BB4076"/>
    <w:rsid w:val="00BB5254"/>
    <w:rsid w:val="00BC752C"/>
    <w:rsid w:val="00BE2121"/>
    <w:rsid w:val="00BE4E65"/>
    <w:rsid w:val="00BF207E"/>
    <w:rsid w:val="00BF4D19"/>
    <w:rsid w:val="00C01CF0"/>
    <w:rsid w:val="00C06095"/>
    <w:rsid w:val="00C0731C"/>
    <w:rsid w:val="00C07EF5"/>
    <w:rsid w:val="00C126EA"/>
    <w:rsid w:val="00C20EE7"/>
    <w:rsid w:val="00C24F2B"/>
    <w:rsid w:val="00C55971"/>
    <w:rsid w:val="00CB6EA4"/>
    <w:rsid w:val="00CE3053"/>
    <w:rsid w:val="00CF7BAD"/>
    <w:rsid w:val="00D062AD"/>
    <w:rsid w:val="00D15FF0"/>
    <w:rsid w:val="00D217A7"/>
    <w:rsid w:val="00D35445"/>
    <w:rsid w:val="00D37AC7"/>
    <w:rsid w:val="00D566B5"/>
    <w:rsid w:val="00D66636"/>
    <w:rsid w:val="00D77F55"/>
    <w:rsid w:val="00DA3D05"/>
    <w:rsid w:val="00DD7C61"/>
    <w:rsid w:val="00E01D99"/>
    <w:rsid w:val="00E33AFE"/>
    <w:rsid w:val="00E47699"/>
    <w:rsid w:val="00E50A3F"/>
    <w:rsid w:val="00E57903"/>
    <w:rsid w:val="00E70BF1"/>
    <w:rsid w:val="00E87E82"/>
    <w:rsid w:val="00EA22C6"/>
    <w:rsid w:val="00EA7D02"/>
    <w:rsid w:val="00EE311F"/>
    <w:rsid w:val="00F02111"/>
    <w:rsid w:val="00F02FBA"/>
    <w:rsid w:val="00F34189"/>
    <w:rsid w:val="00F43B09"/>
    <w:rsid w:val="00F447B4"/>
    <w:rsid w:val="00F705CE"/>
    <w:rsid w:val="00FB7E00"/>
    <w:rsid w:val="00FC2F46"/>
    <w:rsid w:val="00FD12C8"/>
    <w:rsid w:val="00FD6FBD"/>
    <w:rsid w:val="00FD7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1C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D99"/>
    <w:pPr>
      <w:ind w:left="720"/>
      <w:contextualSpacing/>
    </w:pPr>
  </w:style>
  <w:style w:type="paragraph" w:styleId="Header">
    <w:name w:val="header"/>
    <w:basedOn w:val="Normal"/>
    <w:link w:val="HeaderChar"/>
    <w:uiPriority w:val="99"/>
    <w:unhideWhenUsed/>
    <w:rsid w:val="00E70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BF1"/>
  </w:style>
  <w:style w:type="paragraph" w:styleId="Footer">
    <w:name w:val="footer"/>
    <w:basedOn w:val="Normal"/>
    <w:link w:val="FooterChar"/>
    <w:uiPriority w:val="99"/>
    <w:unhideWhenUsed/>
    <w:rsid w:val="00E70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BF1"/>
  </w:style>
  <w:style w:type="paragraph" w:styleId="BalloonText">
    <w:name w:val="Balloon Text"/>
    <w:basedOn w:val="Normal"/>
    <w:link w:val="BalloonTextChar"/>
    <w:uiPriority w:val="99"/>
    <w:semiHidden/>
    <w:unhideWhenUsed/>
    <w:rsid w:val="00E70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F1"/>
    <w:rPr>
      <w:rFonts w:ascii="Tahoma" w:hAnsi="Tahoma" w:cs="Tahoma"/>
      <w:sz w:val="16"/>
      <w:szCs w:val="16"/>
    </w:rPr>
  </w:style>
  <w:style w:type="table" w:styleId="TableGrid">
    <w:name w:val="Table Grid"/>
    <w:basedOn w:val="TableNormal"/>
    <w:uiPriority w:val="59"/>
    <w:rsid w:val="00E7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E70BF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80312B"/>
    <w:rPr>
      <w:color w:val="0000FF" w:themeColor="hyperlink"/>
      <w:u w:val="single"/>
    </w:rPr>
  </w:style>
  <w:style w:type="character" w:styleId="Emphasis">
    <w:name w:val="Emphasis"/>
    <w:basedOn w:val="DefaultParagraphFont"/>
    <w:uiPriority w:val="20"/>
    <w:qFormat/>
    <w:rsid w:val="00437199"/>
    <w:rPr>
      <w:i/>
      <w:iCs/>
    </w:rPr>
  </w:style>
  <w:style w:type="paragraph" w:styleId="NormalWeb">
    <w:name w:val="Normal (Web)"/>
    <w:basedOn w:val="Normal"/>
    <w:uiPriority w:val="99"/>
    <w:unhideWhenUsed/>
    <w:rsid w:val="00437199"/>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4371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1B7B83"/>
    <w:rPr>
      <w:b/>
      <w:bCs/>
    </w:rPr>
  </w:style>
  <w:style w:type="character" w:styleId="FollowedHyperlink">
    <w:name w:val="FollowedHyperlink"/>
    <w:basedOn w:val="DefaultParagraphFont"/>
    <w:uiPriority w:val="99"/>
    <w:semiHidden/>
    <w:unhideWhenUsed/>
    <w:rsid w:val="007464A5"/>
    <w:rPr>
      <w:color w:val="800080" w:themeColor="followedHyperlink"/>
      <w:u w:val="single"/>
    </w:rPr>
  </w:style>
  <w:style w:type="paragraph" w:styleId="FootnoteText">
    <w:name w:val="footnote text"/>
    <w:basedOn w:val="Normal"/>
    <w:link w:val="FootnoteTextChar"/>
    <w:uiPriority w:val="99"/>
    <w:semiHidden/>
    <w:unhideWhenUsed/>
    <w:rsid w:val="00BF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207E"/>
    <w:rPr>
      <w:sz w:val="20"/>
      <w:szCs w:val="20"/>
    </w:rPr>
  </w:style>
  <w:style w:type="character" w:styleId="FootnoteReference">
    <w:name w:val="footnote reference"/>
    <w:basedOn w:val="DefaultParagraphFont"/>
    <w:uiPriority w:val="99"/>
    <w:semiHidden/>
    <w:unhideWhenUsed/>
    <w:rsid w:val="00BF207E"/>
    <w:rPr>
      <w:vertAlign w:val="superscript"/>
    </w:rPr>
  </w:style>
  <w:style w:type="character" w:customStyle="1" w:styleId="Heading1Char">
    <w:name w:val="Heading 1 Char"/>
    <w:basedOn w:val="DefaultParagraphFont"/>
    <w:link w:val="Heading1"/>
    <w:uiPriority w:val="9"/>
    <w:rsid w:val="00AE01C9"/>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AE01C9"/>
  </w:style>
  <w:style w:type="character" w:styleId="CommentReference">
    <w:name w:val="annotation reference"/>
    <w:basedOn w:val="DefaultParagraphFont"/>
    <w:uiPriority w:val="99"/>
    <w:semiHidden/>
    <w:unhideWhenUsed/>
    <w:rsid w:val="00E01D99"/>
    <w:rPr>
      <w:sz w:val="16"/>
      <w:szCs w:val="16"/>
    </w:rPr>
  </w:style>
  <w:style w:type="paragraph" w:styleId="CommentText">
    <w:name w:val="annotation text"/>
    <w:basedOn w:val="Normal"/>
    <w:link w:val="CommentTextChar"/>
    <w:uiPriority w:val="99"/>
    <w:semiHidden/>
    <w:unhideWhenUsed/>
    <w:rsid w:val="00E01D99"/>
    <w:pPr>
      <w:spacing w:line="240" w:lineRule="auto"/>
    </w:pPr>
    <w:rPr>
      <w:sz w:val="20"/>
      <w:szCs w:val="20"/>
    </w:rPr>
  </w:style>
  <w:style w:type="character" w:customStyle="1" w:styleId="CommentTextChar">
    <w:name w:val="Comment Text Char"/>
    <w:basedOn w:val="DefaultParagraphFont"/>
    <w:link w:val="CommentText"/>
    <w:uiPriority w:val="99"/>
    <w:semiHidden/>
    <w:rsid w:val="00E01D99"/>
    <w:rPr>
      <w:sz w:val="20"/>
      <w:szCs w:val="20"/>
    </w:rPr>
  </w:style>
  <w:style w:type="paragraph" w:styleId="CommentSubject">
    <w:name w:val="annotation subject"/>
    <w:basedOn w:val="CommentText"/>
    <w:next w:val="CommentText"/>
    <w:link w:val="CommentSubjectChar"/>
    <w:uiPriority w:val="99"/>
    <w:semiHidden/>
    <w:unhideWhenUsed/>
    <w:rsid w:val="00E01D99"/>
    <w:rPr>
      <w:b/>
      <w:bCs/>
    </w:rPr>
  </w:style>
  <w:style w:type="character" w:customStyle="1" w:styleId="CommentSubjectChar">
    <w:name w:val="Comment Subject Char"/>
    <w:basedOn w:val="CommentTextChar"/>
    <w:link w:val="CommentSubject"/>
    <w:uiPriority w:val="99"/>
    <w:semiHidden/>
    <w:rsid w:val="00E01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2797">
      <w:bodyDiv w:val="1"/>
      <w:marLeft w:val="0"/>
      <w:marRight w:val="0"/>
      <w:marTop w:val="0"/>
      <w:marBottom w:val="0"/>
      <w:divBdr>
        <w:top w:val="none" w:sz="0" w:space="0" w:color="auto"/>
        <w:left w:val="none" w:sz="0" w:space="0" w:color="auto"/>
        <w:bottom w:val="none" w:sz="0" w:space="0" w:color="auto"/>
        <w:right w:val="none" w:sz="0" w:space="0" w:color="auto"/>
      </w:divBdr>
    </w:div>
    <w:div w:id="1117605677">
      <w:bodyDiv w:val="1"/>
      <w:marLeft w:val="0"/>
      <w:marRight w:val="0"/>
      <w:marTop w:val="0"/>
      <w:marBottom w:val="0"/>
      <w:divBdr>
        <w:top w:val="none" w:sz="0" w:space="0" w:color="auto"/>
        <w:left w:val="none" w:sz="0" w:space="0" w:color="auto"/>
        <w:bottom w:val="none" w:sz="0" w:space="0" w:color="auto"/>
        <w:right w:val="none" w:sz="0" w:space="0" w:color="auto"/>
      </w:divBdr>
    </w:div>
    <w:div w:id="1184631486">
      <w:bodyDiv w:val="1"/>
      <w:marLeft w:val="0"/>
      <w:marRight w:val="0"/>
      <w:marTop w:val="0"/>
      <w:marBottom w:val="0"/>
      <w:divBdr>
        <w:top w:val="none" w:sz="0" w:space="0" w:color="auto"/>
        <w:left w:val="none" w:sz="0" w:space="0" w:color="auto"/>
        <w:bottom w:val="none" w:sz="0" w:space="0" w:color="auto"/>
        <w:right w:val="none" w:sz="0" w:space="0" w:color="auto"/>
      </w:divBdr>
    </w:div>
    <w:div w:id="1399012118">
      <w:bodyDiv w:val="1"/>
      <w:marLeft w:val="0"/>
      <w:marRight w:val="0"/>
      <w:marTop w:val="0"/>
      <w:marBottom w:val="0"/>
      <w:divBdr>
        <w:top w:val="none" w:sz="0" w:space="0" w:color="auto"/>
        <w:left w:val="none" w:sz="0" w:space="0" w:color="auto"/>
        <w:bottom w:val="none" w:sz="0" w:space="0" w:color="auto"/>
        <w:right w:val="none" w:sz="0" w:space="0" w:color="auto"/>
      </w:divBdr>
      <w:divsChild>
        <w:div w:id="1187712962">
          <w:marLeft w:val="0"/>
          <w:marRight w:val="0"/>
          <w:marTop w:val="0"/>
          <w:marBottom w:val="0"/>
          <w:divBdr>
            <w:top w:val="none" w:sz="0" w:space="0" w:color="auto"/>
            <w:left w:val="none" w:sz="0" w:space="0" w:color="auto"/>
            <w:bottom w:val="none" w:sz="0" w:space="0" w:color="auto"/>
            <w:right w:val="none" w:sz="0" w:space="0" w:color="auto"/>
          </w:divBdr>
        </w:div>
        <w:div w:id="358820786">
          <w:marLeft w:val="0"/>
          <w:marRight w:val="0"/>
          <w:marTop w:val="0"/>
          <w:marBottom w:val="0"/>
          <w:divBdr>
            <w:top w:val="none" w:sz="0" w:space="0" w:color="auto"/>
            <w:left w:val="none" w:sz="0" w:space="0" w:color="auto"/>
            <w:bottom w:val="none" w:sz="0" w:space="0" w:color="auto"/>
            <w:right w:val="none" w:sz="0" w:space="0" w:color="auto"/>
          </w:divBdr>
        </w:div>
      </w:divsChild>
    </w:div>
    <w:div w:id="1492524290">
      <w:bodyDiv w:val="1"/>
      <w:marLeft w:val="0"/>
      <w:marRight w:val="0"/>
      <w:marTop w:val="0"/>
      <w:marBottom w:val="0"/>
      <w:divBdr>
        <w:top w:val="none" w:sz="0" w:space="0" w:color="auto"/>
        <w:left w:val="none" w:sz="0" w:space="0" w:color="auto"/>
        <w:bottom w:val="none" w:sz="0" w:space="0" w:color="auto"/>
        <w:right w:val="none" w:sz="0" w:space="0" w:color="auto"/>
      </w:divBdr>
    </w:div>
    <w:div w:id="1748576103">
      <w:bodyDiv w:val="1"/>
      <w:marLeft w:val="0"/>
      <w:marRight w:val="0"/>
      <w:marTop w:val="0"/>
      <w:marBottom w:val="0"/>
      <w:divBdr>
        <w:top w:val="none" w:sz="0" w:space="0" w:color="auto"/>
        <w:left w:val="none" w:sz="0" w:space="0" w:color="auto"/>
        <w:bottom w:val="none" w:sz="0" w:space="0" w:color="auto"/>
        <w:right w:val="none" w:sz="0" w:space="0" w:color="auto"/>
      </w:divBdr>
    </w:div>
    <w:div w:id="20925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wrwh.gov.gh/" TargetMode="External"/><Relationship Id="rId18" Type="http://schemas.openxmlformats.org/officeDocument/2006/relationships/hyperlink" Target="http://www.ohchr.org/EN/countries/AfricaRegion/Pages/NGIndex.aspx" TargetMode="External"/><Relationship Id="rId26" Type="http://schemas.openxmlformats.org/officeDocument/2006/relationships/hyperlink" Target="http://unhabitat.org/nigeria/" TargetMode="External"/><Relationship Id="rId3" Type="http://schemas.openxmlformats.org/officeDocument/2006/relationships/styles" Target="styles.xml"/><Relationship Id="rId21" Type="http://schemas.openxmlformats.org/officeDocument/2006/relationships/hyperlink" Target="http://www.refworld.org/publisher/CESCR.html" TargetMode="External"/><Relationship Id="rId7" Type="http://schemas.openxmlformats.org/officeDocument/2006/relationships/footnotes" Target="footnotes.xml"/><Relationship Id="rId12" Type="http://schemas.openxmlformats.org/officeDocument/2006/relationships/hyperlink" Target="javascript:__doPostBack('ctl00$PlaceHolderMain$dgReports$ctl00$ctl02$ctl00$ctl06','')" TargetMode="External"/><Relationship Id="rId17" Type="http://schemas.openxmlformats.org/officeDocument/2006/relationships/hyperlink" Target="http://daccess-ods.un.org/access.nsf/Get?Open&amp;DS=A/HRC/17/5&amp;Lang=E" TargetMode="External"/><Relationship Id="rId25" Type="http://schemas.openxmlformats.org/officeDocument/2006/relationships/hyperlink" Target="http://www.unicef.org/nigeria/UNDAF_III_2014-2017.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dicators.ohchr.org/" TargetMode="External"/><Relationship Id="rId20" Type="http://schemas.openxmlformats.org/officeDocument/2006/relationships/hyperlink" Target="http://daccess-dds-ny.un.org/doc/UNDOC/GEN/G12/160/10/PDF/G1216010.pdf?OpenElement" TargetMode="External"/><Relationship Id="rId29" Type="http://schemas.openxmlformats.org/officeDocument/2006/relationships/hyperlink" Target="http://www.ohchr.org/EN/HRBodies/UPR/Pages/UPRMai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__doPostBack('ctl00$PlaceHolderMain$dgReports$ctl00$ctl02$ctl00$ctl05','')" TargetMode="External"/><Relationship Id="rId24" Type="http://schemas.openxmlformats.org/officeDocument/2006/relationships/hyperlink" Target="http://www.undp.org/content/dam/ghana/docs/UNDAF/UNDP_GH_UNDAF%20Action%20Plan%20Ghana%20(2012-2016)_revised%2009.2013.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hana.gov.gh/index.php/media-center/news/342-national-housing-policy-launched-in-accra" TargetMode="External"/><Relationship Id="rId23" Type="http://schemas.openxmlformats.org/officeDocument/2006/relationships/hyperlink" Target="http://un.org.np/reports/undaf-2013-2017" TargetMode="External"/><Relationship Id="rId28" Type="http://schemas.openxmlformats.org/officeDocument/2006/relationships/hyperlink" Target="http://unhabitat.org/" TargetMode="External"/><Relationship Id="rId10" Type="http://schemas.openxmlformats.org/officeDocument/2006/relationships/hyperlink" Target="javascript:__doPostBack('ctl00$PlaceHolderMain$dgReports$ctl00$ctl02$ctl00$ctl04','')" TargetMode="External"/><Relationship Id="rId19" Type="http://schemas.openxmlformats.org/officeDocument/2006/relationships/hyperlink" Target="http://www2.ohchr.org/english/bodies/hrcouncil/docs/19session/A.HRC.19.21.Add.4_English.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__doPostBack('ctl00$PlaceHolderMain$dgReports$ctl00$ctl02$ctl00$ctl03','')" TargetMode="External"/><Relationship Id="rId14" Type="http://schemas.openxmlformats.org/officeDocument/2006/relationships/hyperlink" Target="http://www.presidency.gov.gh/coord.pdf" TargetMode="External"/><Relationship Id="rId22" Type="http://schemas.openxmlformats.org/officeDocument/2006/relationships/hyperlink" Target="https://unghana.org/site/index.php?option=com_content&amp;view=article&amp;id=78&amp;Itemid=473" TargetMode="External"/><Relationship Id="rId27" Type="http://schemas.openxmlformats.org/officeDocument/2006/relationships/hyperlink" Target="http://www.ohchr.org/EN/Pages/WelcomePage.aspx" TargetMode="External"/><Relationship Id="rId30" Type="http://schemas.openxmlformats.org/officeDocument/2006/relationships/hyperlink" Target="http://www.ohchr.org/EN/Issues/Housing/Pages/HousingIndex.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ng.undp.org/unct.shtml" TargetMode="External"/><Relationship Id="rId2" Type="http://schemas.openxmlformats.org/officeDocument/2006/relationships/hyperlink" Target="http://www.refworld.org/topic,50ffbce51b1,50ffbce5208,52678ce84,0,,,NGA.html" TargetMode="External"/><Relationship Id="rId1" Type="http://schemas.openxmlformats.org/officeDocument/2006/relationships/hyperlink" Target="http://indicators.ohchr.org/" TargetMode="External"/><Relationship Id="rId4" Type="http://schemas.openxmlformats.org/officeDocument/2006/relationships/hyperlink" Target="http://www.unicef.org/nigeria/UNDAF_III_2014-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You09</b:Tag>
    <b:SourceType>JournalArticle</b:SourceType>
    <b:Guid>{90CF8064-E335-4DEC-B666-41824F3C7A96}</b:Guid>
    <b:Title>How to bang your mum</b:Title>
    <b:Year>2009</b:Year>
    <b:Author>
      <b:Author>
        <b:NameList>
          <b:Person>
            <b:Last>Mum</b:Last>
            <b:First>Your</b:First>
          </b:Person>
        </b:NameList>
      </b:Author>
    </b:Author>
    <b:JournalName>Mum banging Weekly</b:JournalName>
    <b:Pages>50-69</b:Pages>
    <b:RefOrder>1</b:RefOrder>
  </b:Source>
</b:Sources>
</file>

<file path=customXml/itemProps1.xml><?xml version="1.0" encoding="utf-8"?>
<ds:datastoreItem xmlns:ds="http://schemas.openxmlformats.org/officeDocument/2006/customXml" ds:itemID="{2FD7D0E1-9AC9-442E-8568-96C18F56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 559 David Thomas</dc:creator>
  <cp:lastModifiedBy>Sonja Ghaderi</cp:lastModifiedBy>
  <cp:revision>3</cp:revision>
  <cp:lastPrinted>2015-04-07T13:12:00Z</cp:lastPrinted>
  <dcterms:created xsi:type="dcterms:W3CDTF">2016-06-26T15:58:00Z</dcterms:created>
  <dcterms:modified xsi:type="dcterms:W3CDTF">2016-06-26T15:59:00Z</dcterms:modified>
</cp:coreProperties>
</file>