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23" w:rsidRPr="00461E23" w:rsidRDefault="00461E23" w:rsidP="00461E23">
      <w:pPr>
        <w:pStyle w:val="ListParagraph"/>
        <w:numPr>
          <w:ilvl w:val="0"/>
          <w:numId w:val="26"/>
        </w:numPr>
        <w:spacing w:after="0"/>
        <w:jc w:val="both"/>
        <w:rPr>
          <w:rFonts w:ascii="Times New Roman" w:eastAsia="Times New Roman" w:hAnsi="Times New Roman" w:cs="Times New Roman"/>
          <w:bCs/>
        </w:rPr>
      </w:pPr>
      <w:r w:rsidRPr="00461E23">
        <w:rPr>
          <w:rFonts w:ascii="Times New Roman" w:eastAsia="Times New Roman" w:hAnsi="Times New Roman" w:cs="Times New Roman"/>
          <w:b/>
          <w:bCs/>
        </w:rPr>
        <w:t>Title:</w:t>
      </w:r>
      <w:r w:rsidRPr="00461E23">
        <w:rPr>
          <w:rFonts w:ascii="Times New Roman" w:eastAsia="Times New Roman" w:hAnsi="Times New Roman" w:cs="Times New Roman"/>
          <w:bCs/>
        </w:rPr>
        <w:t xml:space="preserve"> Integrated and Participatory Urban Plans and Public Space for Compact, Inclusive and Connected Cities</w:t>
      </w:r>
    </w:p>
    <w:p w:rsidR="00461E23" w:rsidRDefault="00461E23" w:rsidP="00461E23">
      <w:pPr>
        <w:spacing w:after="0"/>
        <w:jc w:val="both"/>
        <w:rPr>
          <w:rFonts w:ascii="Times New Roman" w:eastAsia="Times New Roman" w:hAnsi="Times New Roman" w:cs="Times New Roman"/>
          <w:bCs/>
        </w:rPr>
      </w:pPr>
    </w:p>
    <w:p w:rsidR="00461E23" w:rsidRPr="008059BF" w:rsidRDefault="00461E23" w:rsidP="00461E23">
      <w:pPr>
        <w:tabs>
          <w:tab w:val="left" w:pos="426"/>
        </w:tabs>
        <w:spacing w:after="0"/>
        <w:jc w:val="both"/>
        <w:rPr>
          <w:rFonts w:ascii="Times New Roman" w:hAnsi="Times New Roman" w:cs="Times New Roman"/>
          <w:color w:val="000000"/>
        </w:rPr>
      </w:pPr>
      <w:r w:rsidRPr="008059BF">
        <w:rPr>
          <w:rFonts w:ascii="Times New Roman" w:hAnsi="Times New Roman" w:cs="Times New Roman"/>
          <w:b/>
          <w:bCs/>
          <w:color w:val="000000"/>
        </w:rPr>
        <w:t xml:space="preserve">Problem Statement: </w:t>
      </w:r>
      <w:r w:rsidRPr="008059BF">
        <w:rPr>
          <w:rFonts w:ascii="Times New Roman" w:hAnsi="Times New Roman" w:cs="Times New Roman"/>
          <w:bCs/>
          <w:color w:val="000000"/>
        </w:rPr>
        <w:t xml:space="preserve">The exclusion of large parts of the population from basic services, the proliferation of slums, the erosion of the public realm, and the vulnerability of cities to climate change are key features of unplanned urbanization. </w:t>
      </w:r>
      <w:r w:rsidRPr="008059BF">
        <w:rPr>
          <w:rFonts w:ascii="Times New Roman" w:hAnsi="Times New Roman" w:cs="Times New Roman"/>
          <w:color w:val="000000"/>
        </w:rPr>
        <w:t>Where rapid population growth is not matched by adequate urban planning and management capacities, local development prospects are undermined and natural resources depleted, inducing a vicious cycle of poverty and loss of opportunities. In order to address this situation, urban planning is required. Awareness across urban actors on Sustainable Urban Planning principles, as well as relevant and accessible urban planning tools</w:t>
      </w:r>
      <w:r>
        <w:rPr>
          <w:rFonts w:ascii="Times New Roman" w:hAnsi="Times New Roman" w:cs="Times New Roman"/>
          <w:color w:val="000000"/>
        </w:rPr>
        <w:t xml:space="preserve">, </w:t>
      </w:r>
      <w:r w:rsidRPr="008059BF">
        <w:rPr>
          <w:rFonts w:ascii="Times New Roman" w:hAnsi="Times New Roman" w:cs="Times New Roman"/>
          <w:color w:val="000000"/>
        </w:rPr>
        <w:t>enabling support mechanisms and technical partnerships are needed for cities to manage rapid expansion as well as to retrofit existing settlements towards more sustainable patterns.</w:t>
      </w:r>
      <w:r w:rsidRPr="008059BF">
        <w:rPr>
          <w:rFonts w:ascii="Times New Roman" w:hAnsi="Times New Roman" w:cs="Times New Roman"/>
        </w:rPr>
        <w:t xml:space="preserve"> Adequate planning and design is required at city, neighborhood and site scale to respond to the different challenges and requirements of intra-city equity, for creation of mixed and inclusive neighborhoods, and for the accessibility of public spaces to all. Cities that strive towards social equity need, at all scales, to provide access to public spaces (streets, recreation facilities, etc.) so as to enhance community cohesion, gender equality and civic identity, ensure connectivity and support the levels of urban density required for environmentally and economically sustainable cities. A re-invigorated and fit-to-purpose planning approach </w:t>
      </w:r>
      <w:r>
        <w:rPr>
          <w:rFonts w:ascii="Times New Roman" w:hAnsi="Times New Roman" w:cs="Times New Roman"/>
        </w:rPr>
        <w:t xml:space="preserve">which brings together design, regulation and financial dimensions, </w:t>
      </w:r>
      <w:r w:rsidRPr="008059BF">
        <w:rPr>
          <w:rFonts w:ascii="Times New Roman" w:hAnsi="Times New Roman" w:cs="Times New Roman"/>
        </w:rPr>
        <w:t>is being articulated in the SDG post-2015 and Habitat 3 process (issue papers)</w:t>
      </w:r>
      <w:r>
        <w:rPr>
          <w:rFonts w:ascii="Times New Roman" w:hAnsi="Times New Roman" w:cs="Times New Roman"/>
        </w:rPr>
        <w:t>.</w:t>
      </w:r>
    </w:p>
    <w:p w:rsidR="00461E23" w:rsidRPr="008059BF" w:rsidRDefault="00461E23" w:rsidP="00461E23">
      <w:pPr>
        <w:tabs>
          <w:tab w:val="left" w:pos="426"/>
        </w:tabs>
        <w:spacing w:after="0"/>
        <w:jc w:val="both"/>
        <w:rPr>
          <w:rFonts w:ascii="Times New Roman" w:hAnsi="Times New Roman" w:cs="Times New Roman"/>
          <w:color w:val="000000"/>
        </w:rPr>
      </w:pPr>
    </w:p>
    <w:p w:rsidR="00461E23" w:rsidRPr="008059BF" w:rsidRDefault="00461E23" w:rsidP="00461E23">
      <w:pPr>
        <w:spacing w:after="0"/>
        <w:jc w:val="both"/>
        <w:rPr>
          <w:rFonts w:ascii="Times New Roman" w:eastAsia="Times New Roman" w:hAnsi="Times New Roman" w:cs="Times New Roman"/>
          <w:bCs/>
        </w:rPr>
      </w:pPr>
      <w:r w:rsidRPr="008059BF">
        <w:rPr>
          <w:rFonts w:ascii="Times New Roman" w:hAnsi="Times New Roman" w:cs="Times New Roman"/>
          <w:b/>
          <w:color w:val="000000"/>
        </w:rPr>
        <w:t>Objective:</w:t>
      </w:r>
      <w:r w:rsidRPr="008059BF">
        <w:rPr>
          <w:rFonts w:ascii="Times New Roman" w:hAnsi="Times New Roman" w:cs="Times New Roman"/>
          <w:color w:val="000000"/>
        </w:rPr>
        <w:t xml:space="preserve"> </w:t>
      </w:r>
      <w:r>
        <w:rPr>
          <w:rFonts w:ascii="Times New Roman" w:eastAsia="Times New Roman" w:hAnsi="Times New Roman" w:cs="Times New Roman"/>
          <w:bCs/>
        </w:rPr>
        <w:t xml:space="preserve">This proposal is a consolidation of work supported by SIDA since 2012: Urban Planning and Public Space. </w:t>
      </w:r>
      <w:r w:rsidRPr="008059BF">
        <w:rPr>
          <w:rFonts w:ascii="Times New Roman" w:hAnsi="Times New Roman" w:cs="Times New Roman"/>
          <w:color w:val="000000"/>
        </w:rPr>
        <w:t>The overall objective</w:t>
      </w:r>
      <w:r>
        <w:rPr>
          <w:rFonts w:ascii="Times New Roman" w:hAnsi="Times New Roman" w:cs="Times New Roman"/>
          <w:color w:val="000000"/>
        </w:rPr>
        <w:t xml:space="preserve"> of this project</w:t>
      </w:r>
      <w:r w:rsidRPr="008059BF">
        <w:rPr>
          <w:rFonts w:ascii="Times New Roman" w:hAnsi="Times New Roman" w:cs="Times New Roman"/>
          <w:color w:val="000000"/>
        </w:rPr>
        <w:t xml:space="preserve"> is to improve local </w:t>
      </w:r>
      <w:r w:rsidRPr="008059BF">
        <w:rPr>
          <w:rFonts w:ascii="Times New Roman" w:hAnsi="Times New Roman" w:cs="Times New Roman"/>
        </w:rPr>
        <w:t xml:space="preserve">policies, plans and designs for compact, integrated and connected, socially inclusive cities and neighborhoods in partner cities. The specific objective is to </w:t>
      </w:r>
      <w:r w:rsidRPr="008059BF">
        <w:rPr>
          <w:rFonts w:ascii="Times New Roman" w:eastAsia="Times New Roman" w:hAnsi="Times New Roman" w:cs="Times New Roman"/>
          <w:bCs/>
        </w:rPr>
        <w:t>promote progressive and inclusive planning tools and instruments at city level, and the effective creation, protection, design and management of public spaces,</w:t>
      </w:r>
      <w:r w:rsidRPr="008059BF">
        <w:rPr>
          <w:rFonts w:ascii="Times New Roman" w:eastAsia="Times New Roman" w:hAnsi="Times New Roman" w:cs="Times New Roman"/>
          <w:bCs/>
          <w:iCs/>
        </w:rPr>
        <w:t xml:space="preserve"> particularly in cities in rapidly urbanizing low-income countries,</w:t>
      </w:r>
      <w:r w:rsidRPr="008059BF">
        <w:rPr>
          <w:rFonts w:ascii="Times New Roman" w:eastAsia="Times New Roman" w:hAnsi="Times New Roman" w:cs="Times New Roman"/>
          <w:bCs/>
        </w:rPr>
        <w:t xml:space="preserve"> as critical preconditions for poverty reduction and the fulfillment of human rights in urban areas </w:t>
      </w:r>
    </w:p>
    <w:p w:rsidR="00461E23" w:rsidRPr="008059BF" w:rsidRDefault="00461E23" w:rsidP="00461E23">
      <w:pPr>
        <w:tabs>
          <w:tab w:val="left" w:pos="426"/>
        </w:tabs>
        <w:autoSpaceDE w:val="0"/>
        <w:autoSpaceDN w:val="0"/>
        <w:adjustRightInd w:val="0"/>
        <w:spacing w:after="0"/>
        <w:jc w:val="both"/>
        <w:rPr>
          <w:rFonts w:ascii="Times New Roman" w:eastAsia="Times New Roman" w:hAnsi="Times New Roman" w:cs="Times New Roman"/>
          <w:bCs/>
        </w:rPr>
      </w:pPr>
    </w:p>
    <w:p w:rsidR="00CB22B4" w:rsidRDefault="00461E23" w:rsidP="00461E23">
      <w:pPr>
        <w:spacing w:after="0"/>
        <w:jc w:val="both"/>
        <w:rPr>
          <w:rFonts w:ascii="Times New Roman" w:hAnsi="Times New Roman" w:cs="Times New Roman"/>
          <w:color w:val="000000"/>
        </w:rPr>
      </w:pPr>
      <w:r w:rsidRPr="008059BF">
        <w:rPr>
          <w:rFonts w:ascii="Times New Roman" w:hAnsi="Times New Roman" w:cs="Times New Roman"/>
          <w:b/>
          <w:color w:val="000000"/>
        </w:rPr>
        <w:t xml:space="preserve">Expected </w:t>
      </w:r>
      <w:r w:rsidRPr="00FD6B3B">
        <w:rPr>
          <w:rFonts w:ascii="Times New Roman" w:hAnsi="Times New Roman" w:cs="Times New Roman"/>
          <w:b/>
        </w:rPr>
        <w:t>Outcomes</w:t>
      </w:r>
      <w:r w:rsidR="00FD6B3B" w:rsidRPr="00FD6B3B">
        <w:rPr>
          <w:rFonts w:ascii="Times New Roman" w:hAnsi="Times New Roman" w:cs="Times New Roman"/>
          <w:b/>
        </w:rPr>
        <w:t xml:space="preserve"> &amp; Indicators</w:t>
      </w:r>
      <w:r w:rsidRPr="008059BF">
        <w:rPr>
          <w:rFonts w:ascii="Times New Roman" w:hAnsi="Times New Roman" w:cs="Times New Roman"/>
          <w:b/>
          <w:color w:val="000000"/>
        </w:rPr>
        <w:t>:</w:t>
      </w:r>
      <w:r w:rsidRPr="008059BF">
        <w:rPr>
          <w:rFonts w:ascii="Times New Roman" w:hAnsi="Times New Roman" w:cs="Times New Roman"/>
          <w:color w:val="000000"/>
        </w:rPr>
        <w:t xml:space="preserve"> </w:t>
      </w:r>
      <w:r w:rsidR="00CB22B4">
        <w:rPr>
          <w:rFonts w:ascii="Times New Roman" w:hAnsi="Times New Roman" w:cs="Times New Roman"/>
          <w:color w:val="000000"/>
        </w:rPr>
        <w:t xml:space="preserve">The project will </w:t>
      </w:r>
      <w:r w:rsidR="00CB22B4" w:rsidRPr="00647678">
        <w:rPr>
          <w:rFonts w:ascii="Times New Roman" w:hAnsi="Times New Roman" w:cs="Times New Roman"/>
          <w:color w:val="000000"/>
        </w:rPr>
        <w:t>foster more compact, integrated, socially inclusive, connected and resilient cities</w:t>
      </w:r>
      <w:r w:rsidR="00CB22B4">
        <w:rPr>
          <w:rFonts w:ascii="Times New Roman" w:hAnsi="Times New Roman" w:cs="Times New Roman"/>
          <w:color w:val="000000"/>
        </w:rPr>
        <w:t xml:space="preserve"> where </w:t>
      </w:r>
      <w:r w:rsidR="00CB22B4" w:rsidRPr="008059BF">
        <w:rPr>
          <w:rFonts w:ascii="Times New Roman" w:eastAsia="Times New Roman" w:hAnsi="Times New Roman" w:cs="Times New Roman"/>
        </w:rPr>
        <w:t>the public realm becomes a common good and key enabler of the fulfillment of human rights</w:t>
      </w:r>
      <w:r w:rsidR="00CB22B4">
        <w:rPr>
          <w:rFonts w:ascii="Times New Roman" w:eastAsia="Times New Roman" w:hAnsi="Times New Roman" w:cs="Times New Roman"/>
        </w:rPr>
        <w:t xml:space="preserve">, </w:t>
      </w:r>
      <w:r w:rsidR="00CB22B4">
        <w:rPr>
          <w:rFonts w:ascii="Times New Roman" w:hAnsi="Times New Roman" w:cs="Times New Roman"/>
          <w:color w:val="000000"/>
        </w:rPr>
        <w:t>through the a</w:t>
      </w:r>
      <w:r w:rsidR="00CB22B4" w:rsidRPr="008059BF">
        <w:rPr>
          <w:rFonts w:ascii="Times New Roman" w:eastAsia="Times New Roman" w:hAnsi="Times New Roman" w:cs="Times New Roman"/>
          <w:bCs/>
          <w:iCs/>
        </w:rPr>
        <w:t xml:space="preserve">doption </w:t>
      </w:r>
      <w:r w:rsidR="00CB22B4" w:rsidRPr="008059BF">
        <w:rPr>
          <w:rFonts w:ascii="Times New Roman" w:eastAsia="Times New Roman" w:hAnsi="Times New Roman" w:cs="Times New Roman"/>
        </w:rPr>
        <w:t>of urban planning as a transparent and practical instrument for urban management and development which enables more equitable value sharing, provision of services and access to opportunities</w:t>
      </w:r>
      <w:r w:rsidR="00CB22B4">
        <w:rPr>
          <w:rFonts w:ascii="Times New Roman" w:eastAsia="Times New Roman" w:hAnsi="Times New Roman" w:cs="Times New Roman"/>
        </w:rPr>
        <w:t>.</w:t>
      </w:r>
      <w:r w:rsidR="00CB22B4" w:rsidRPr="008059BF">
        <w:rPr>
          <w:rFonts w:ascii="Times New Roman" w:eastAsia="Times New Roman" w:hAnsi="Times New Roman" w:cs="Times New Roman"/>
        </w:rPr>
        <w:t xml:space="preserve"> </w:t>
      </w:r>
      <w:r w:rsidR="00CB22B4" w:rsidRPr="00647678">
        <w:rPr>
          <w:rFonts w:ascii="Times New Roman" w:hAnsi="Times New Roman" w:cs="Times New Roman"/>
          <w:color w:val="000000"/>
        </w:rPr>
        <w:t xml:space="preserve">Ultimately the quality of life in urban areas, especially for the poor, will be improved and urban benefits will be shared more equitably. </w:t>
      </w:r>
      <w:r w:rsidR="00CB22B4">
        <w:rPr>
          <w:rFonts w:ascii="Times New Roman" w:hAnsi="Times New Roman" w:cs="Times New Roman"/>
          <w:color w:val="000000"/>
        </w:rPr>
        <w:t xml:space="preserve">The </w:t>
      </w:r>
      <w:r w:rsidR="00CB22B4" w:rsidRPr="00647678">
        <w:rPr>
          <w:rFonts w:ascii="Times New Roman" w:hAnsi="Times New Roman" w:cs="Times New Roman"/>
          <w:color w:val="000000"/>
        </w:rPr>
        <w:t xml:space="preserve">project </w:t>
      </w:r>
      <w:r w:rsidR="00CB22B4">
        <w:rPr>
          <w:rFonts w:ascii="Times New Roman" w:hAnsi="Times New Roman" w:cs="Times New Roman"/>
          <w:color w:val="000000"/>
        </w:rPr>
        <w:t>will</w:t>
      </w:r>
      <w:r w:rsidR="00CB22B4" w:rsidRPr="00647678">
        <w:rPr>
          <w:rFonts w:ascii="Times New Roman" w:hAnsi="Times New Roman" w:cs="Times New Roman"/>
          <w:color w:val="000000"/>
        </w:rPr>
        <w:t xml:space="preserve"> benefit directly</w:t>
      </w:r>
      <w:r w:rsidR="00CB22B4">
        <w:rPr>
          <w:rFonts w:ascii="Times New Roman" w:hAnsi="Times New Roman" w:cs="Times New Roman"/>
          <w:color w:val="000000"/>
        </w:rPr>
        <w:t xml:space="preserve"> at </w:t>
      </w:r>
      <w:r w:rsidR="00CB22B4" w:rsidRPr="0026012F">
        <w:rPr>
          <w:rFonts w:ascii="Times New Roman" w:hAnsi="Times New Roman" w:cs="Times New Roman"/>
        </w:rPr>
        <w:t xml:space="preserve">least </w:t>
      </w:r>
      <w:r w:rsidR="005716CB">
        <w:rPr>
          <w:rFonts w:ascii="Times New Roman" w:hAnsi="Times New Roman" w:cs="Times New Roman"/>
        </w:rPr>
        <w:t>70,000</w:t>
      </w:r>
      <w:r w:rsidR="00CB22B4" w:rsidRPr="0026012F">
        <w:rPr>
          <w:rFonts w:ascii="Times New Roman" w:hAnsi="Times New Roman" w:cs="Times New Roman"/>
        </w:rPr>
        <w:t xml:space="preserve"> </w:t>
      </w:r>
      <w:r w:rsidR="00CB22B4">
        <w:rPr>
          <w:rFonts w:ascii="Times New Roman" w:hAnsi="Times New Roman" w:cs="Times New Roman"/>
        </w:rPr>
        <w:t xml:space="preserve">mainly low-income and underserviced </w:t>
      </w:r>
      <w:r w:rsidR="00CB22B4" w:rsidRPr="0026012F">
        <w:rPr>
          <w:rFonts w:ascii="Times New Roman" w:hAnsi="Times New Roman" w:cs="Times New Roman"/>
        </w:rPr>
        <w:t>residents</w:t>
      </w:r>
      <w:r w:rsidR="00CB22B4">
        <w:rPr>
          <w:rFonts w:ascii="Times New Roman" w:hAnsi="Times New Roman" w:cs="Times New Roman"/>
          <w:color w:val="000000"/>
        </w:rPr>
        <w:t xml:space="preserve">. </w:t>
      </w:r>
    </w:p>
    <w:p w:rsidR="00461E23" w:rsidRDefault="00CB22B4" w:rsidP="00CE5E22">
      <w:pPr>
        <w:spacing w:after="0"/>
        <w:jc w:val="both"/>
        <w:rPr>
          <w:rFonts w:ascii="Times New Roman" w:hAnsi="Times New Roman" w:cs="Times New Roman"/>
          <w:color w:val="000000"/>
        </w:rPr>
      </w:pPr>
      <w:r w:rsidRPr="00CE5E22">
        <w:rPr>
          <w:rFonts w:ascii="Times New Roman" w:eastAsia="Times New Roman" w:hAnsi="Times New Roman" w:cs="Times New Roman"/>
          <w:i/>
          <w:u w:val="single"/>
        </w:rPr>
        <w:t>Indicators:</w:t>
      </w:r>
      <w:r>
        <w:rPr>
          <w:rFonts w:ascii="Times New Roman" w:eastAsia="Times New Roman" w:hAnsi="Times New Roman" w:cs="Times New Roman"/>
        </w:rPr>
        <w:t xml:space="preserve"> number of (1) cities adopting new urban planning instruments, both in  in low-income countries and other countries, that foster more compact, inclusive and connected cities; (2) tools available for cities and national government in support of urban planning and design; (3) better designed and managed  public spaces and number of  women, youth and vulnerable residents benefitting from them; (4) partners involved in the promotion of new urban planning and design at global, national and local level.</w:t>
      </w:r>
      <w:r w:rsidRPr="00647678">
        <w:rPr>
          <w:rFonts w:ascii="Times New Roman" w:hAnsi="Times New Roman" w:cs="Times New Roman"/>
          <w:color w:val="000000"/>
        </w:rPr>
        <w:t xml:space="preserve"> </w:t>
      </w:r>
    </w:p>
    <w:p w:rsidR="00CE5E22" w:rsidRPr="008059BF" w:rsidRDefault="00CE5E22" w:rsidP="00CE5E22">
      <w:pPr>
        <w:spacing w:after="0"/>
        <w:jc w:val="both"/>
        <w:rPr>
          <w:rFonts w:ascii="Times New Roman" w:eastAsia="Times New Roman" w:hAnsi="Times New Roman" w:cs="Times New Roman"/>
        </w:rPr>
      </w:pPr>
    </w:p>
    <w:p w:rsidR="00461E23" w:rsidRPr="008059BF" w:rsidRDefault="00461E23" w:rsidP="00461E23">
      <w:pPr>
        <w:tabs>
          <w:tab w:val="left" w:pos="426"/>
        </w:tabs>
        <w:autoSpaceDE w:val="0"/>
        <w:autoSpaceDN w:val="0"/>
        <w:adjustRightInd w:val="0"/>
        <w:spacing w:after="0"/>
        <w:jc w:val="both"/>
        <w:rPr>
          <w:rFonts w:ascii="Times New Roman" w:hAnsi="Times New Roman" w:cs="Times New Roman"/>
        </w:rPr>
      </w:pPr>
      <w:r w:rsidRPr="008059BF">
        <w:rPr>
          <w:rFonts w:ascii="Times New Roman" w:hAnsi="Times New Roman" w:cs="Times New Roman"/>
          <w:b/>
          <w:color w:val="000000"/>
        </w:rPr>
        <w:t>Planned Activities:</w:t>
      </w:r>
    </w:p>
    <w:p w:rsidR="00461E23" w:rsidRPr="008059BF" w:rsidRDefault="00461E23" w:rsidP="00461E23">
      <w:pPr>
        <w:pStyle w:val="ListParagraph"/>
        <w:numPr>
          <w:ilvl w:val="0"/>
          <w:numId w:val="27"/>
        </w:numPr>
        <w:tabs>
          <w:tab w:val="left" w:pos="851"/>
        </w:tabs>
        <w:autoSpaceDE w:val="0"/>
        <w:autoSpaceDN w:val="0"/>
        <w:adjustRightInd w:val="0"/>
        <w:spacing w:after="0"/>
        <w:jc w:val="both"/>
        <w:rPr>
          <w:rFonts w:ascii="Times New Roman" w:hAnsi="Times New Roman" w:cs="Times New Roman"/>
        </w:rPr>
      </w:pPr>
      <w:r w:rsidRPr="008059BF">
        <w:rPr>
          <w:rFonts w:ascii="Times New Roman" w:hAnsi="Times New Roman" w:cs="Times New Roman"/>
          <w:color w:val="000000"/>
        </w:rPr>
        <w:t>Development and dissemination of</w:t>
      </w:r>
      <w:r w:rsidRPr="008059BF">
        <w:rPr>
          <w:rFonts w:ascii="Times New Roman" w:hAnsi="Times New Roman" w:cs="Times New Roman"/>
          <w:b/>
          <w:color w:val="000000"/>
        </w:rPr>
        <w:t xml:space="preserve"> </w:t>
      </w:r>
      <w:r w:rsidRPr="008059BF">
        <w:rPr>
          <w:rFonts w:ascii="Times New Roman" w:hAnsi="Times New Roman" w:cs="Times New Roman"/>
          <w:color w:val="000000"/>
        </w:rPr>
        <w:t xml:space="preserve">knowledge, policy and tools. This shall include: </w:t>
      </w:r>
      <w:r w:rsidRPr="008059BF">
        <w:rPr>
          <w:rFonts w:ascii="Times New Roman" w:eastAsia="Calibri" w:hAnsi="Times New Roman" w:cs="Times New Roman"/>
        </w:rPr>
        <w:t>A global library of 200 experiences and  policy lessons for city-wide plans, planned city extensions and urban renewal and transformation (including public space, block and private plotting</w:t>
      </w:r>
      <w:r>
        <w:rPr>
          <w:rFonts w:ascii="Times New Roman" w:eastAsia="Calibri" w:hAnsi="Times New Roman" w:cs="Times New Roman"/>
        </w:rPr>
        <w:t>)</w:t>
      </w:r>
      <w:r w:rsidRPr="008059BF">
        <w:rPr>
          <w:rFonts w:ascii="Times New Roman" w:eastAsia="Calibri" w:hAnsi="Times New Roman" w:cs="Times New Roman"/>
        </w:rPr>
        <w:t xml:space="preserve">; </w:t>
      </w:r>
      <w:r w:rsidRPr="008059BF">
        <w:rPr>
          <w:rFonts w:ascii="Times New Roman" w:hAnsi="Times New Roman" w:cs="Times New Roman"/>
          <w:color w:val="000000"/>
        </w:rPr>
        <w:t xml:space="preserve">preparation of 7 illustrated policy briefs on gender equity and empowerment, youth engagement through participatory design, human rights, climate change/energy efficiency, safety and mobility as well </w:t>
      </w:r>
      <w:r w:rsidRPr="008059BF">
        <w:rPr>
          <w:rFonts w:ascii="Times New Roman" w:hAnsi="Times New Roman" w:cs="Times New Roman"/>
          <w:color w:val="000000"/>
        </w:rPr>
        <w:lastRenderedPageBreak/>
        <w:t>as public space management and legislation; development of a ‘master plan assessment tool’ and a public space assessment tool; c</w:t>
      </w:r>
      <w:r w:rsidRPr="008059BF">
        <w:rPr>
          <w:rFonts w:ascii="Times New Roman" w:hAnsi="Times New Roman" w:cs="Times New Roman"/>
          <w:iCs/>
          <w:color w:val="000000"/>
        </w:rPr>
        <w:t>onsolidated ‘community of practice’ or network of expertise to provide assistance and disseminate normative materials to cities and other partners</w:t>
      </w:r>
      <w:r w:rsidRPr="008059BF">
        <w:rPr>
          <w:rFonts w:ascii="Times New Roman" w:hAnsi="Times New Roman" w:cs="Times New Roman"/>
        </w:rPr>
        <w:t xml:space="preserve">. This component will result in </w:t>
      </w:r>
      <w:r w:rsidRPr="008059BF">
        <w:rPr>
          <w:rFonts w:ascii="Times New Roman" w:hAnsi="Times New Roman" w:cs="Times New Roman"/>
          <w:iCs/>
          <w:color w:val="000000"/>
        </w:rPr>
        <w:t xml:space="preserve">planning documentation and policy briefs on key topics being made available; access to partners expertise enabled; </w:t>
      </w:r>
      <w:r w:rsidRPr="008059BF">
        <w:rPr>
          <w:rFonts w:ascii="Times New Roman" w:hAnsi="Times New Roman" w:cs="Times New Roman"/>
        </w:rPr>
        <w:t>principles and role of urban planning for sustainable development widely discussed.</w:t>
      </w:r>
    </w:p>
    <w:p w:rsidR="00461E23" w:rsidRPr="008059BF" w:rsidRDefault="00461E23" w:rsidP="00461E23">
      <w:pPr>
        <w:pStyle w:val="ListParagraph"/>
        <w:numPr>
          <w:ilvl w:val="0"/>
          <w:numId w:val="27"/>
        </w:numPr>
        <w:tabs>
          <w:tab w:val="left" w:pos="851"/>
          <w:tab w:val="left" w:pos="993"/>
        </w:tabs>
        <w:autoSpaceDE w:val="0"/>
        <w:autoSpaceDN w:val="0"/>
        <w:adjustRightInd w:val="0"/>
        <w:spacing w:after="0"/>
        <w:jc w:val="both"/>
        <w:rPr>
          <w:rFonts w:ascii="Times New Roman" w:hAnsi="Times New Roman" w:cs="Times New Roman"/>
          <w:iCs/>
          <w:color w:val="000000"/>
        </w:rPr>
      </w:pPr>
      <w:r w:rsidRPr="008059BF">
        <w:rPr>
          <w:rFonts w:ascii="Times New Roman" w:hAnsi="Times New Roman" w:cs="Times New Roman"/>
          <w:iCs/>
          <w:color w:val="000000"/>
        </w:rPr>
        <w:t xml:space="preserve">Capacity building of urban stakeholders. This will include development of a training module on sustainable urban planning principles for leaders and local communities and the refinement of the Planning Studio methodology; a public space toolkit </w:t>
      </w:r>
      <w:r w:rsidRPr="008059BF">
        <w:rPr>
          <w:rFonts w:ascii="Times New Roman" w:hAnsi="Times New Roman" w:cs="Times New Roman"/>
        </w:rPr>
        <w:t xml:space="preserve">and accompanying </w:t>
      </w:r>
      <w:r w:rsidRPr="008059BF">
        <w:rPr>
          <w:rFonts w:ascii="Times New Roman" w:hAnsi="Times New Roman" w:cs="Times New Roman"/>
          <w:iCs/>
          <w:color w:val="000000"/>
        </w:rPr>
        <w:t xml:space="preserve">training modules. </w:t>
      </w:r>
      <w:r w:rsidR="005716CB">
        <w:rPr>
          <w:rFonts w:ascii="Times New Roman" w:hAnsi="Times New Roman" w:cs="Times New Roman"/>
          <w:iCs/>
          <w:color w:val="000000"/>
        </w:rPr>
        <w:t>8</w:t>
      </w:r>
      <w:r w:rsidR="005716CB" w:rsidRPr="008059BF">
        <w:rPr>
          <w:rFonts w:ascii="Times New Roman" w:hAnsi="Times New Roman" w:cs="Times New Roman"/>
          <w:iCs/>
          <w:color w:val="000000"/>
        </w:rPr>
        <w:t xml:space="preserve"> </w:t>
      </w:r>
      <w:r w:rsidRPr="008059BF">
        <w:rPr>
          <w:rFonts w:ascii="Times New Roman" w:hAnsi="Times New Roman" w:cs="Times New Roman"/>
          <w:iCs/>
          <w:color w:val="000000"/>
        </w:rPr>
        <w:t>training activities will be conducted in Asia, Latin America and Africa with partners. This will also include developing public space indicators to monitor implementation on the city level to follow-up established action plans.</w:t>
      </w:r>
    </w:p>
    <w:p w:rsidR="00461E23" w:rsidRPr="008059BF" w:rsidRDefault="00461E23" w:rsidP="00461E23">
      <w:pPr>
        <w:pStyle w:val="ListParagraph"/>
        <w:numPr>
          <w:ilvl w:val="0"/>
          <w:numId w:val="27"/>
        </w:numPr>
        <w:tabs>
          <w:tab w:val="left" w:pos="851"/>
        </w:tabs>
        <w:autoSpaceDE w:val="0"/>
        <w:autoSpaceDN w:val="0"/>
        <w:adjustRightInd w:val="0"/>
        <w:spacing w:after="0"/>
        <w:jc w:val="both"/>
        <w:rPr>
          <w:rFonts w:ascii="Times New Roman" w:hAnsi="Times New Roman" w:cs="Times New Roman"/>
        </w:rPr>
      </w:pPr>
      <w:r w:rsidRPr="008059BF">
        <w:rPr>
          <w:rFonts w:ascii="Times New Roman" w:hAnsi="Times New Roman" w:cs="Times New Roman"/>
          <w:iCs/>
        </w:rPr>
        <w:t xml:space="preserve">Technical and policy advisory services: </w:t>
      </w:r>
      <w:r w:rsidRPr="008059BF">
        <w:rPr>
          <w:rFonts w:ascii="Times New Roman" w:hAnsi="Times New Roman" w:cs="Times New Roman"/>
        </w:rPr>
        <w:t xml:space="preserve">The Urban Planning and Design Laboratory will act as key resource for projects, provide advice on existing plans and support the development of </w:t>
      </w:r>
      <w:r w:rsidRPr="008059BF">
        <w:rPr>
          <w:rFonts w:ascii="Times New Roman" w:hAnsi="Times New Roman" w:cs="Times New Roman"/>
          <w:bCs/>
        </w:rPr>
        <w:t>urban planning proposals that respond to local demand and are implementable</w:t>
      </w:r>
      <w:r>
        <w:rPr>
          <w:rFonts w:ascii="Times New Roman" w:hAnsi="Times New Roman" w:cs="Times New Roman"/>
        </w:rPr>
        <w:t>,</w:t>
      </w:r>
      <w:r w:rsidRPr="008059BF">
        <w:rPr>
          <w:rFonts w:ascii="Times New Roman" w:hAnsi="Times New Roman" w:cs="Times New Roman"/>
        </w:rPr>
        <w:t xml:space="preserve"> enabling adoption of s</w:t>
      </w:r>
      <w:r w:rsidRPr="008059BF">
        <w:rPr>
          <w:rFonts w:ascii="Times New Roman" w:hAnsi="Times New Roman" w:cs="Times New Roman"/>
          <w:iCs/>
          <w:color w:val="000000"/>
        </w:rPr>
        <w:t>ustainable planning p</w:t>
      </w:r>
      <w:r w:rsidRPr="008059BF">
        <w:rPr>
          <w:rFonts w:ascii="Times New Roman" w:hAnsi="Times New Roman" w:cs="Times New Roman"/>
        </w:rPr>
        <w:t xml:space="preserve">rinciples and </w:t>
      </w:r>
      <w:r>
        <w:rPr>
          <w:rFonts w:ascii="Times New Roman" w:hAnsi="Times New Roman" w:cs="Times New Roman"/>
        </w:rPr>
        <w:t xml:space="preserve">of </w:t>
      </w:r>
      <w:r w:rsidRPr="008059BF">
        <w:rPr>
          <w:rFonts w:ascii="Times New Roman" w:hAnsi="Times New Roman" w:cs="Times New Roman"/>
        </w:rPr>
        <w:t xml:space="preserve">plans that are supported by mechanisms for financial and regulatory implementation at local level. The </w:t>
      </w:r>
      <w:r w:rsidRPr="008059BF">
        <w:rPr>
          <w:rFonts w:ascii="Times New Roman" w:eastAsia="Calibri" w:hAnsi="Times New Roman" w:cs="Times New Roman"/>
        </w:rPr>
        <w:t xml:space="preserve">Public Space Programme will act as a key resource for cities by providing support to planning, design and management in </w:t>
      </w:r>
      <w:r w:rsidR="005716CB">
        <w:rPr>
          <w:rFonts w:ascii="Times New Roman" w:eastAsia="Calibri" w:hAnsi="Times New Roman" w:cs="Times New Roman"/>
        </w:rPr>
        <w:t>20-</w:t>
      </w:r>
      <w:r w:rsidR="005716CB" w:rsidRPr="008059BF">
        <w:rPr>
          <w:rFonts w:ascii="Times New Roman" w:eastAsia="Calibri" w:hAnsi="Times New Roman" w:cs="Times New Roman"/>
        </w:rPr>
        <w:t xml:space="preserve"> </w:t>
      </w:r>
      <w:r w:rsidRPr="008059BF">
        <w:rPr>
          <w:rFonts w:ascii="Times New Roman" w:eastAsia="Calibri" w:hAnsi="Times New Roman" w:cs="Times New Roman"/>
        </w:rPr>
        <w:t xml:space="preserve">sites </w:t>
      </w:r>
      <w:r w:rsidR="005716CB">
        <w:rPr>
          <w:rFonts w:ascii="Times New Roman" w:eastAsia="Calibri" w:hAnsi="Times New Roman" w:cs="Times New Roman"/>
        </w:rPr>
        <w:t xml:space="preserve">(funded through other sources) </w:t>
      </w:r>
      <w:r>
        <w:rPr>
          <w:rFonts w:ascii="Times New Roman" w:eastAsia="Calibri" w:hAnsi="Times New Roman" w:cs="Times New Roman"/>
        </w:rPr>
        <w:t xml:space="preserve">and </w:t>
      </w:r>
      <w:r w:rsidRPr="008059BF">
        <w:rPr>
          <w:rFonts w:ascii="Times New Roman" w:eastAsia="Calibri" w:hAnsi="Times New Roman" w:cs="Times New Roman"/>
        </w:rPr>
        <w:t xml:space="preserve">to the development of </w:t>
      </w:r>
      <w:r w:rsidR="005716CB">
        <w:rPr>
          <w:rFonts w:ascii="Times New Roman" w:eastAsia="Calibri" w:hAnsi="Times New Roman" w:cs="Times New Roman"/>
        </w:rPr>
        <w:t>4</w:t>
      </w:r>
      <w:r w:rsidR="005716CB" w:rsidRPr="008059BF">
        <w:rPr>
          <w:rFonts w:ascii="Times New Roman" w:eastAsia="Calibri" w:hAnsi="Times New Roman" w:cs="Times New Roman"/>
        </w:rPr>
        <w:t xml:space="preserve"> </w:t>
      </w:r>
      <w:r w:rsidRPr="008059BF">
        <w:rPr>
          <w:rFonts w:ascii="Times New Roman" w:eastAsia="Calibri" w:hAnsi="Times New Roman" w:cs="Times New Roman"/>
        </w:rPr>
        <w:t>city-wide public space strategies, ensuring that the</w:t>
      </w:r>
      <w:r>
        <w:rPr>
          <w:rFonts w:ascii="Times New Roman" w:eastAsia="Calibri" w:hAnsi="Times New Roman" w:cs="Times New Roman"/>
        </w:rPr>
        <w:t>y</w:t>
      </w:r>
      <w:r w:rsidRPr="008059BF">
        <w:rPr>
          <w:rFonts w:ascii="Times New Roman" w:eastAsia="Calibri" w:hAnsi="Times New Roman" w:cs="Times New Roman"/>
        </w:rPr>
        <w:t xml:space="preserve"> are gender and age inclusive with a specific focus on the urban poor.</w:t>
      </w:r>
      <w:r>
        <w:rPr>
          <w:rFonts w:ascii="Times New Roman" w:eastAsia="Calibri" w:hAnsi="Times New Roman" w:cs="Times New Roman"/>
        </w:rPr>
        <w:t xml:space="preserve"> This work at local level will also </w:t>
      </w:r>
      <w:r>
        <w:rPr>
          <w:rFonts w:ascii="Times New Roman" w:eastAsia="Times New Roman" w:hAnsi="Times New Roman" w:cs="Times New Roman"/>
          <w:bCs/>
          <w:iCs/>
        </w:rPr>
        <w:t>contribute to National Urban Polices formulation and Legislation reform.</w:t>
      </w:r>
    </w:p>
    <w:p w:rsidR="00461E23" w:rsidRPr="008059BF" w:rsidRDefault="00461E23" w:rsidP="00461E23">
      <w:pPr>
        <w:pStyle w:val="ListParagraph"/>
        <w:tabs>
          <w:tab w:val="left" w:pos="426"/>
        </w:tabs>
        <w:autoSpaceDE w:val="0"/>
        <w:autoSpaceDN w:val="0"/>
        <w:adjustRightInd w:val="0"/>
        <w:spacing w:after="0"/>
        <w:ind w:left="426"/>
        <w:jc w:val="both"/>
        <w:rPr>
          <w:rFonts w:ascii="Times New Roman" w:hAnsi="Times New Roman" w:cs="Times New Roman"/>
        </w:rPr>
      </w:pPr>
    </w:p>
    <w:p w:rsidR="00461E23" w:rsidRPr="008059BF" w:rsidRDefault="00461E23" w:rsidP="00461E23">
      <w:pPr>
        <w:tabs>
          <w:tab w:val="left" w:pos="426"/>
        </w:tabs>
        <w:autoSpaceDE w:val="0"/>
        <w:autoSpaceDN w:val="0"/>
        <w:adjustRightInd w:val="0"/>
        <w:spacing w:after="0"/>
        <w:jc w:val="both"/>
        <w:rPr>
          <w:rFonts w:ascii="Times New Roman" w:hAnsi="Times New Roman" w:cs="Times New Roman"/>
          <w:iCs/>
          <w:color w:val="000000"/>
        </w:rPr>
      </w:pPr>
      <w:r w:rsidRPr="008059BF">
        <w:rPr>
          <w:rFonts w:ascii="Times New Roman" w:hAnsi="Times New Roman" w:cs="Times New Roman"/>
          <w:b/>
          <w:bCs/>
          <w:color w:val="000000"/>
        </w:rPr>
        <w:t>Collaborating Partners</w:t>
      </w:r>
      <w:r w:rsidR="00FD6B3B">
        <w:rPr>
          <w:rFonts w:ascii="Times New Roman" w:hAnsi="Times New Roman" w:cs="Times New Roman"/>
          <w:b/>
          <w:bCs/>
          <w:color w:val="000000"/>
        </w:rPr>
        <w:t>/Branches and Regions</w:t>
      </w:r>
      <w:bookmarkStart w:id="0" w:name="_GoBack"/>
      <w:bookmarkEnd w:id="0"/>
      <w:r w:rsidRPr="008059BF">
        <w:rPr>
          <w:rFonts w:ascii="Times New Roman" w:hAnsi="Times New Roman" w:cs="Times New Roman"/>
          <w:bCs/>
          <w:color w:val="000000"/>
        </w:rPr>
        <w:t xml:space="preserve">: Internal UN-Habitat collaboration (PSUP, Safer Cities, Gender Unit, Urban Basic Services, Urban Economy, Legislation); </w:t>
      </w:r>
      <w:r w:rsidRPr="008059BF">
        <w:rPr>
          <w:rFonts w:ascii="Times New Roman" w:hAnsi="Times New Roman" w:cs="Times New Roman"/>
          <w:iCs/>
          <w:color w:val="000000"/>
        </w:rPr>
        <w:t xml:space="preserve">strategic partnership with communities (especially the most vulnerable: slum dwellers, youth and women groups), associations of planners, research and capacity development institutions, and global and regional associations of Local Governments. </w:t>
      </w:r>
      <w:r w:rsidRPr="008059BF">
        <w:rPr>
          <w:rFonts w:ascii="Times New Roman" w:hAnsi="Times New Roman" w:cs="Times New Roman"/>
          <w:color w:val="000000"/>
        </w:rPr>
        <w:t xml:space="preserve">The establishment of relations with existing Planning Labs and Planning Departments at city level will be undertaken. Partners such as </w:t>
      </w:r>
      <w:proofErr w:type="spellStart"/>
      <w:r w:rsidRPr="008059BF">
        <w:rPr>
          <w:rFonts w:ascii="Times New Roman" w:hAnsi="Times New Roman" w:cs="Times New Roman"/>
          <w:color w:val="000000"/>
        </w:rPr>
        <w:t>Ax</w:t>
      </w:r>
      <w:proofErr w:type="gramStart"/>
      <w:r w:rsidRPr="008059BF">
        <w:rPr>
          <w:rFonts w:ascii="Times New Roman" w:hAnsi="Times New Roman" w:cs="Times New Roman"/>
          <w:color w:val="000000"/>
        </w:rPr>
        <w:t>:son</w:t>
      </w:r>
      <w:proofErr w:type="spellEnd"/>
      <w:proofErr w:type="gramEnd"/>
      <w:r w:rsidRPr="008059BF">
        <w:rPr>
          <w:rFonts w:ascii="Times New Roman" w:hAnsi="Times New Roman" w:cs="Times New Roman"/>
          <w:color w:val="000000"/>
        </w:rPr>
        <w:t xml:space="preserve"> </w:t>
      </w:r>
      <w:proofErr w:type="spellStart"/>
      <w:r w:rsidRPr="008059BF">
        <w:rPr>
          <w:rFonts w:ascii="Times New Roman" w:hAnsi="Times New Roman" w:cs="Times New Roman"/>
          <w:color w:val="000000"/>
        </w:rPr>
        <w:t>Jonsson</w:t>
      </w:r>
      <w:proofErr w:type="spellEnd"/>
      <w:r w:rsidRPr="008059BF">
        <w:rPr>
          <w:rFonts w:ascii="Times New Roman" w:hAnsi="Times New Roman" w:cs="Times New Roman"/>
          <w:color w:val="000000"/>
        </w:rPr>
        <w:t xml:space="preserve"> have been supporting a series of conference (Future of Places) and we will continue to build on this global platform of partners. </w:t>
      </w:r>
      <w:r w:rsidRPr="008059BF">
        <w:rPr>
          <w:rFonts w:ascii="Times New Roman" w:hAnsi="Times New Roman" w:cs="Times New Roman"/>
          <w:iCs/>
          <w:color w:val="000000"/>
        </w:rPr>
        <w:t>Partnership with other UN-agencies will be strengthened, in particular with UNESCO, UNHCR, UNEP, FAO and WHO.</w:t>
      </w:r>
    </w:p>
    <w:p w:rsidR="00461E23" w:rsidRPr="00CE5E22" w:rsidRDefault="00461E23" w:rsidP="00461E23">
      <w:pPr>
        <w:tabs>
          <w:tab w:val="left" w:pos="426"/>
        </w:tabs>
        <w:autoSpaceDE w:val="0"/>
        <w:autoSpaceDN w:val="0"/>
        <w:adjustRightInd w:val="0"/>
        <w:spacing w:after="0"/>
        <w:jc w:val="both"/>
        <w:rPr>
          <w:rFonts w:ascii="Times New Roman" w:hAnsi="Times New Roman" w:cs="Times New Roman"/>
          <w:iCs/>
          <w:color w:val="000000"/>
          <w:sz w:val="14"/>
        </w:rPr>
      </w:pPr>
    </w:p>
    <w:p w:rsidR="00461E23" w:rsidRPr="008059BF" w:rsidRDefault="00461E23" w:rsidP="00461E23">
      <w:pPr>
        <w:tabs>
          <w:tab w:val="left" w:pos="426"/>
        </w:tabs>
        <w:autoSpaceDE w:val="0"/>
        <w:autoSpaceDN w:val="0"/>
        <w:adjustRightInd w:val="0"/>
        <w:spacing w:after="0"/>
        <w:jc w:val="both"/>
        <w:rPr>
          <w:rFonts w:ascii="Times New Roman" w:hAnsi="Times New Roman" w:cs="Times New Roman"/>
          <w:iCs/>
          <w:color w:val="000000"/>
        </w:rPr>
      </w:pPr>
      <w:r w:rsidRPr="008059BF">
        <w:rPr>
          <w:rFonts w:ascii="Times New Roman" w:hAnsi="Times New Roman" w:cs="Times New Roman"/>
          <w:b/>
          <w:iCs/>
          <w:color w:val="000000"/>
        </w:rPr>
        <w:t xml:space="preserve">Main Focus Areas: </w:t>
      </w:r>
      <w:r w:rsidRPr="008059BF">
        <w:rPr>
          <w:rFonts w:ascii="Times New Roman" w:hAnsi="Times New Roman" w:cs="Times New Roman"/>
          <w:iCs/>
          <w:color w:val="000000"/>
        </w:rPr>
        <w:t xml:space="preserve">Focus Areas 2 Urban Planning </w:t>
      </w:r>
      <w:r>
        <w:rPr>
          <w:rFonts w:ascii="Times New Roman" w:hAnsi="Times New Roman" w:cs="Times New Roman"/>
          <w:iCs/>
          <w:color w:val="000000"/>
        </w:rPr>
        <w:t>&amp;</w:t>
      </w:r>
      <w:r w:rsidRPr="008059BF">
        <w:rPr>
          <w:rFonts w:ascii="Times New Roman" w:hAnsi="Times New Roman" w:cs="Times New Roman"/>
          <w:iCs/>
          <w:color w:val="000000"/>
        </w:rPr>
        <w:t xml:space="preserve"> Design of UN-Habitat Strategic Plan 2014 - 2019</w:t>
      </w:r>
    </w:p>
    <w:p w:rsidR="00461E23" w:rsidRPr="00CE5E22" w:rsidRDefault="00461E23" w:rsidP="00461E23">
      <w:pPr>
        <w:tabs>
          <w:tab w:val="left" w:pos="426"/>
        </w:tabs>
        <w:autoSpaceDE w:val="0"/>
        <w:autoSpaceDN w:val="0"/>
        <w:adjustRightInd w:val="0"/>
        <w:spacing w:after="0"/>
        <w:jc w:val="both"/>
        <w:rPr>
          <w:rFonts w:ascii="Times New Roman" w:hAnsi="Times New Roman" w:cs="Times New Roman"/>
          <w:iCs/>
          <w:color w:val="000000"/>
          <w:sz w:val="10"/>
        </w:rPr>
      </w:pPr>
    </w:p>
    <w:p w:rsidR="00461E23" w:rsidRPr="008059BF" w:rsidRDefault="00461E23" w:rsidP="00461E23">
      <w:pPr>
        <w:tabs>
          <w:tab w:val="left" w:pos="426"/>
        </w:tabs>
        <w:autoSpaceDE w:val="0"/>
        <w:autoSpaceDN w:val="0"/>
        <w:adjustRightInd w:val="0"/>
        <w:spacing w:after="0"/>
        <w:jc w:val="both"/>
        <w:rPr>
          <w:rFonts w:ascii="Times New Roman" w:hAnsi="Times New Roman" w:cs="Times New Roman"/>
          <w:bCs/>
          <w:color w:val="000000"/>
        </w:rPr>
      </w:pPr>
      <w:r w:rsidRPr="008059BF">
        <w:rPr>
          <w:rFonts w:ascii="Times New Roman" w:eastAsia="Times New Roman" w:hAnsi="Times New Roman" w:cs="Times New Roman"/>
          <w:b/>
          <w:bCs/>
        </w:rPr>
        <w:t>Estimated Total Budget:</w:t>
      </w:r>
      <w:r w:rsidRPr="008059BF">
        <w:rPr>
          <w:rFonts w:ascii="Times New Roman" w:eastAsia="Times New Roman" w:hAnsi="Times New Roman" w:cs="Times New Roman"/>
          <w:bCs/>
        </w:rPr>
        <w:t xml:space="preserve"> </w:t>
      </w:r>
    </w:p>
    <w:tbl>
      <w:tblPr>
        <w:tblStyle w:val="TableGrid"/>
        <w:tblW w:w="9747" w:type="dxa"/>
        <w:tblLook w:val="04A0" w:firstRow="1" w:lastRow="0" w:firstColumn="1" w:lastColumn="0" w:noHBand="0" w:noVBand="1"/>
      </w:tblPr>
      <w:tblGrid>
        <w:gridCol w:w="1951"/>
        <w:gridCol w:w="1843"/>
        <w:gridCol w:w="1985"/>
        <w:gridCol w:w="1984"/>
        <w:gridCol w:w="1984"/>
      </w:tblGrid>
      <w:tr w:rsidR="00461E23" w:rsidRPr="008059BF" w:rsidTr="00436C1E">
        <w:tc>
          <w:tcPr>
            <w:tcW w:w="1951" w:type="dxa"/>
          </w:tcPr>
          <w:p w:rsidR="00461E23" w:rsidRPr="008059BF" w:rsidRDefault="00461E23" w:rsidP="00436C1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Donor</w:t>
            </w:r>
          </w:p>
        </w:tc>
        <w:tc>
          <w:tcPr>
            <w:tcW w:w="1843" w:type="dxa"/>
          </w:tcPr>
          <w:p w:rsidR="00461E23" w:rsidRPr="008059BF" w:rsidRDefault="00461E23" w:rsidP="00436C1E">
            <w:pPr>
              <w:autoSpaceDE w:val="0"/>
              <w:autoSpaceDN w:val="0"/>
              <w:adjustRightInd w:val="0"/>
              <w:jc w:val="center"/>
              <w:rPr>
                <w:rFonts w:ascii="Times New Roman" w:hAnsi="Times New Roman" w:cs="Times New Roman"/>
                <w:color w:val="000000"/>
              </w:rPr>
            </w:pPr>
            <w:r w:rsidRPr="008059BF">
              <w:rPr>
                <w:rFonts w:ascii="Times New Roman" w:hAnsi="Times New Roman" w:cs="Times New Roman"/>
                <w:color w:val="000000"/>
              </w:rPr>
              <w:t>Year 1 (2016)</w:t>
            </w:r>
          </w:p>
        </w:tc>
        <w:tc>
          <w:tcPr>
            <w:tcW w:w="1985" w:type="dxa"/>
          </w:tcPr>
          <w:p w:rsidR="00461E23" w:rsidRPr="008059BF" w:rsidRDefault="00461E23" w:rsidP="00436C1E">
            <w:pPr>
              <w:autoSpaceDE w:val="0"/>
              <w:autoSpaceDN w:val="0"/>
              <w:adjustRightInd w:val="0"/>
              <w:jc w:val="center"/>
              <w:rPr>
                <w:rFonts w:ascii="Times New Roman" w:hAnsi="Times New Roman" w:cs="Times New Roman"/>
                <w:color w:val="000000"/>
              </w:rPr>
            </w:pPr>
            <w:r w:rsidRPr="008059BF">
              <w:rPr>
                <w:rFonts w:ascii="Times New Roman" w:hAnsi="Times New Roman" w:cs="Times New Roman"/>
                <w:color w:val="000000"/>
              </w:rPr>
              <w:t>Year (2017)</w:t>
            </w:r>
          </w:p>
        </w:tc>
        <w:tc>
          <w:tcPr>
            <w:tcW w:w="1984" w:type="dxa"/>
          </w:tcPr>
          <w:p w:rsidR="00461E23" w:rsidRPr="008059BF" w:rsidRDefault="00461E23" w:rsidP="00436C1E">
            <w:pPr>
              <w:autoSpaceDE w:val="0"/>
              <w:autoSpaceDN w:val="0"/>
              <w:adjustRightInd w:val="0"/>
              <w:jc w:val="center"/>
              <w:rPr>
                <w:rFonts w:ascii="Times New Roman" w:hAnsi="Times New Roman" w:cs="Times New Roman"/>
                <w:color w:val="000000"/>
              </w:rPr>
            </w:pPr>
            <w:r w:rsidRPr="008059BF">
              <w:rPr>
                <w:rFonts w:ascii="Times New Roman" w:hAnsi="Times New Roman" w:cs="Times New Roman"/>
                <w:color w:val="000000"/>
              </w:rPr>
              <w:t>Year (2018)</w:t>
            </w:r>
          </w:p>
        </w:tc>
        <w:tc>
          <w:tcPr>
            <w:tcW w:w="1984" w:type="dxa"/>
          </w:tcPr>
          <w:p w:rsidR="00461E23" w:rsidRPr="008059BF" w:rsidRDefault="00461E23" w:rsidP="00436C1E">
            <w:pPr>
              <w:autoSpaceDE w:val="0"/>
              <w:autoSpaceDN w:val="0"/>
              <w:adjustRightInd w:val="0"/>
              <w:jc w:val="center"/>
              <w:rPr>
                <w:rFonts w:ascii="Times New Roman" w:hAnsi="Times New Roman" w:cs="Times New Roman"/>
                <w:color w:val="000000"/>
              </w:rPr>
            </w:pPr>
            <w:r w:rsidRPr="008059BF">
              <w:rPr>
                <w:rFonts w:ascii="Times New Roman" w:hAnsi="Times New Roman" w:cs="Times New Roman"/>
                <w:color w:val="000000"/>
              </w:rPr>
              <w:t>Year 4 (2019)</w:t>
            </w:r>
          </w:p>
        </w:tc>
      </w:tr>
      <w:tr w:rsidR="00461E23" w:rsidRPr="008059BF" w:rsidTr="00436C1E">
        <w:trPr>
          <w:trHeight w:val="70"/>
        </w:trPr>
        <w:tc>
          <w:tcPr>
            <w:tcW w:w="1951" w:type="dxa"/>
          </w:tcPr>
          <w:p w:rsidR="00461E23" w:rsidRPr="008059BF" w:rsidRDefault="00461E23" w:rsidP="00436C1E">
            <w:pPr>
              <w:autoSpaceDE w:val="0"/>
              <w:autoSpaceDN w:val="0"/>
              <w:adjustRightInd w:val="0"/>
              <w:rPr>
                <w:rFonts w:ascii="Times New Roman" w:hAnsi="Times New Roman" w:cs="Times New Roman"/>
                <w:color w:val="000000"/>
              </w:rPr>
            </w:pPr>
            <w:r>
              <w:rPr>
                <w:rFonts w:ascii="Times New Roman" w:hAnsi="Times New Roman" w:cs="Times New Roman"/>
                <w:color w:val="000000"/>
              </w:rPr>
              <w:t>Other donors</w:t>
            </w:r>
          </w:p>
        </w:tc>
        <w:tc>
          <w:tcPr>
            <w:tcW w:w="1843"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USD$1,500,000</w:t>
            </w:r>
          </w:p>
        </w:tc>
        <w:tc>
          <w:tcPr>
            <w:tcW w:w="1985"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USD$1,500,000</w:t>
            </w:r>
          </w:p>
        </w:tc>
        <w:tc>
          <w:tcPr>
            <w:tcW w:w="1984"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USD$1,500,000</w:t>
            </w:r>
          </w:p>
        </w:tc>
        <w:tc>
          <w:tcPr>
            <w:tcW w:w="1984"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USD$1,500,000</w:t>
            </w:r>
          </w:p>
        </w:tc>
      </w:tr>
      <w:tr w:rsidR="00461E23" w:rsidRPr="008059BF" w:rsidTr="00436C1E">
        <w:tc>
          <w:tcPr>
            <w:tcW w:w="1951" w:type="dxa"/>
          </w:tcPr>
          <w:p w:rsidR="00461E23" w:rsidRPr="008059BF" w:rsidRDefault="00461E23" w:rsidP="00436C1E">
            <w:pPr>
              <w:autoSpaceDE w:val="0"/>
              <w:autoSpaceDN w:val="0"/>
              <w:adjustRightInd w:val="0"/>
              <w:rPr>
                <w:rFonts w:ascii="Times New Roman" w:hAnsi="Times New Roman" w:cs="Times New Roman"/>
                <w:color w:val="000000"/>
              </w:rPr>
            </w:pPr>
            <w:r>
              <w:rPr>
                <w:rFonts w:ascii="Times New Roman" w:hAnsi="Times New Roman" w:cs="Times New Roman"/>
                <w:color w:val="000000"/>
              </w:rPr>
              <w:t>Beneficiaries</w:t>
            </w:r>
          </w:p>
        </w:tc>
        <w:tc>
          <w:tcPr>
            <w:tcW w:w="1843"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USD$400,000</w:t>
            </w:r>
          </w:p>
        </w:tc>
        <w:tc>
          <w:tcPr>
            <w:tcW w:w="1985"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USD$400,000</w:t>
            </w:r>
          </w:p>
        </w:tc>
        <w:tc>
          <w:tcPr>
            <w:tcW w:w="1984"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USD$400,000</w:t>
            </w:r>
          </w:p>
        </w:tc>
        <w:tc>
          <w:tcPr>
            <w:tcW w:w="1984" w:type="dxa"/>
          </w:tcPr>
          <w:p w:rsidR="00461E23" w:rsidRPr="008059BF" w:rsidRDefault="00461E23" w:rsidP="00436C1E">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USD$400,000</w:t>
            </w:r>
          </w:p>
        </w:tc>
      </w:tr>
      <w:tr w:rsidR="00461E23" w:rsidRPr="008059BF" w:rsidTr="00436C1E">
        <w:tc>
          <w:tcPr>
            <w:tcW w:w="1951" w:type="dxa"/>
          </w:tcPr>
          <w:p w:rsidR="00461E23" w:rsidRPr="008059BF" w:rsidRDefault="00461E23" w:rsidP="00436C1E">
            <w:pPr>
              <w:autoSpaceDE w:val="0"/>
              <w:autoSpaceDN w:val="0"/>
              <w:adjustRightInd w:val="0"/>
              <w:rPr>
                <w:rFonts w:ascii="Times New Roman" w:hAnsi="Times New Roman" w:cs="Times New Roman"/>
                <w:color w:val="000000"/>
              </w:rPr>
            </w:pPr>
            <w:r>
              <w:rPr>
                <w:rFonts w:ascii="Times New Roman" w:hAnsi="Times New Roman" w:cs="Times New Roman"/>
                <w:color w:val="000000"/>
              </w:rPr>
              <w:t>SIDA</w:t>
            </w:r>
          </w:p>
        </w:tc>
        <w:tc>
          <w:tcPr>
            <w:tcW w:w="1843" w:type="dxa"/>
          </w:tcPr>
          <w:p w:rsidR="00461E23" w:rsidRPr="008059BF" w:rsidRDefault="00461E23" w:rsidP="005716CB">
            <w:pPr>
              <w:autoSpaceDE w:val="0"/>
              <w:autoSpaceDN w:val="0"/>
              <w:adjustRightInd w:val="0"/>
              <w:jc w:val="right"/>
              <w:rPr>
                <w:rFonts w:ascii="Times New Roman" w:hAnsi="Times New Roman" w:cs="Times New Roman"/>
                <w:color w:val="000000"/>
              </w:rPr>
            </w:pPr>
            <w:r w:rsidRPr="008059BF">
              <w:rPr>
                <w:rFonts w:ascii="Times New Roman" w:hAnsi="Times New Roman" w:cs="Times New Roman"/>
                <w:color w:val="000000"/>
              </w:rPr>
              <w:t xml:space="preserve">USD$ </w:t>
            </w:r>
            <w:r w:rsidR="005716CB">
              <w:rPr>
                <w:rFonts w:ascii="Times New Roman" w:hAnsi="Times New Roman" w:cs="Times New Roman"/>
                <w:color w:val="000000"/>
              </w:rPr>
              <w:t>320</w:t>
            </w:r>
            <w:r>
              <w:rPr>
                <w:rFonts w:ascii="Times New Roman" w:hAnsi="Times New Roman" w:cs="Times New Roman"/>
                <w:color w:val="000000"/>
              </w:rPr>
              <w:t>,000</w:t>
            </w:r>
          </w:p>
        </w:tc>
        <w:tc>
          <w:tcPr>
            <w:tcW w:w="1985" w:type="dxa"/>
          </w:tcPr>
          <w:p w:rsidR="00461E23" w:rsidRPr="008059BF" w:rsidRDefault="00461E23" w:rsidP="005716CB">
            <w:pPr>
              <w:autoSpaceDE w:val="0"/>
              <w:autoSpaceDN w:val="0"/>
              <w:adjustRightInd w:val="0"/>
              <w:jc w:val="right"/>
              <w:rPr>
                <w:rFonts w:ascii="Times New Roman" w:hAnsi="Times New Roman" w:cs="Times New Roman"/>
                <w:color w:val="000000"/>
              </w:rPr>
            </w:pPr>
            <w:r w:rsidRPr="008059BF">
              <w:rPr>
                <w:rFonts w:ascii="Times New Roman" w:hAnsi="Times New Roman" w:cs="Times New Roman"/>
                <w:color w:val="000000"/>
              </w:rPr>
              <w:t xml:space="preserve">USD$ </w:t>
            </w:r>
            <w:r w:rsidR="005716CB">
              <w:rPr>
                <w:rFonts w:ascii="Times New Roman" w:hAnsi="Times New Roman" w:cs="Times New Roman"/>
                <w:color w:val="000000"/>
              </w:rPr>
              <w:t>320</w:t>
            </w:r>
            <w:r>
              <w:rPr>
                <w:rFonts w:ascii="Times New Roman" w:hAnsi="Times New Roman" w:cs="Times New Roman"/>
                <w:color w:val="000000"/>
              </w:rPr>
              <w:t>,000</w:t>
            </w:r>
          </w:p>
        </w:tc>
        <w:tc>
          <w:tcPr>
            <w:tcW w:w="1984" w:type="dxa"/>
          </w:tcPr>
          <w:p w:rsidR="00461E23" w:rsidRPr="008059BF" w:rsidRDefault="00461E23" w:rsidP="005716CB">
            <w:pPr>
              <w:autoSpaceDE w:val="0"/>
              <w:autoSpaceDN w:val="0"/>
              <w:adjustRightInd w:val="0"/>
              <w:jc w:val="right"/>
              <w:rPr>
                <w:rFonts w:ascii="Times New Roman" w:hAnsi="Times New Roman" w:cs="Times New Roman"/>
                <w:color w:val="000000"/>
              </w:rPr>
            </w:pPr>
            <w:r w:rsidRPr="008059BF">
              <w:rPr>
                <w:rFonts w:ascii="Times New Roman" w:hAnsi="Times New Roman" w:cs="Times New Roman"/>
                <w:color w:val="000000"/>
              </w:rPr>
              <w:t xml:space="preserve">USD$ </w:t>
            </w:r>
            <w:r w:rsidR="005716CB">
              <w:rPr>
                <w:rFonts w:ascii="Times New Roman" w:hAnsi="Times New Roman" w:cs="Times New Roman"/>
                <w:color w:val="000000"/>
              </w:rPr>
              <w:t>320</w:t>
            </w:r>
            <w:r>
              <w:rPr>
                <w:rFonts w:ascii="Times New Roman" w:hAnsi="Times New Roman" w:cs="Times New Roman"/>
                <w:color w:val="000000"/>
              </w:rPr>
              <w:t>,000</w:t>
            </w:r>
          </w:p>
        </w:tc>
        <w:tc>
          <w:tcPr>
            <w:tcW w:w="1984" w:type="dxa"/>
          </w:tcPr>
          <w:p w:rsidR="00461E23" w:rsidRPr="008059BF" w:rsidRDefault="00461E23" w:rsidP="005716CB">
            <w:pPr>
              <w:autoSpaceDE w:val="0"/>
              <w:autoSpaceDN w:val="0"/>
              <w:adjustRightInd w:val="0"/>
              <w:jc w:val="right"/>
              <w:rPr>
                <w:rFonts w:ascii="Times New Roman" w:hAnsi="Times New Roman" w:cs="Times New Roman"/>
                <w:color w:val="000000"/>
              </w:rPr>
            </w:pPr>
            <w:r w:rsidRPr="008059BF">
              <w:rPr>
                <w:rFonts w:ascii="Times New Roman" w:hAnsi="Times New Roman" w:cs="Times New Roman"/>
                <w:color w:val="000000"/>
              </w:rPr>
              <w:t xml:space="preserve">USD$ </w:t>
            </w:r>
            <w:r w:rsidR="005716CB">
              <w:rPr>
                <w:rFonts w:ascii="Times New Roman" w:hAnsi="Times New Roman" w:cs="Times New Roman"/>
                <w:color w:val="000000"/>
              </w:rPr>
              <w:t>320</w:t>
            </w:r>
            <w:r>
              <w:rPr>
                <w:rFonts w:ascii="Times New Roman" w:hAnsi="Times New Roman" w:cs="Times New Roman"/>
                <w:color w:val="000000"/>
              </w:rPr>
              <w:t>,000</w:t>
            </w:r>
          </w:p>
        </w:tc>
      </w:tr>
    </w:tbl>
    <w:p w:rsidR="00461E23" w:rsidRPr="008059BF" w:rsidRDefault="00461E23" w:rsidP="00461E23">
      <w:pPr>
        <w:pStyle w:val="ListParagraph"/>
        <w:tabs>
          <w:tab w:val="left" w:pos="426"/>
        </w:tabs>
        <w:autoSpaceDE w:val="0"/>
        <w:autoSpaceDN w:val="0"/>
        <w:adjustRightInd w:val="0"/>
        <w:spacing w:after="0" w:line="240" w:lineRule="auto"/>
        <w:ind w:left="0"/>
        <w:jc w:val="both"/>
        <w:rPr>
          <w:rFonts w:ascii="Times New Roman" w:hAnsi="Times New Roman" w:cs="Times New Roman"/>
          <w:bCs/>
          <w:color w:val="000000"/>
        </w:rPr>
      </w:pPr>
      <w:r>
        <w:rPr>
          <w:rFonts w:ascii="Times New Roman" w:hAnsi="Times New Roman" w:cs="Times New Roman"/>
          <w:bCs/>
          <w:color w:val="000000"/>
        </w:rPr>
        <w:t>In 2014-15 overall funding for the two now merged components was USD$1.230million from SIDA, USD$3.500</w:t>
      </w:r>
      <w:r w:rsidR="005716CB">
        <w:rPr>
          <w:rFonts w:ascii="Times New Roman" w:hAnsi="Times New Roman" w:cs="Times New Roman"/>
          <w:bCs/>
          <w:color w:val="000000"/>
        </w:rPr>
        <w:t xml:space="preserve"> </w:t>
      </w:r>
      <w:r>
        <w:rPr>
          <w:rFonts w:ascii="Times New Roman" w:hAnsi="Times New Roman" w:cs="Times New Roman"/>
          <w:bCs/>
          <w:color w:val="000000"/>
        </w:rPr>
        <w:t>million from other donors (Norway, Spain,</w:t>
      </w:r>
      <w:r w:rsidRPr="002D6EB3">
        <w:rPr>
          <w:rFonts w:ascii="Times New Roman" w:hAnsi="Times New Roman" w:cs="Times New Roman"/>
          <w:bCs/>
          <w:color w:val="000000"/>
        </w:rPr>
        <w:t xml:space="preserve"> </w:t>
      </w:r>
      <w:proofErr w:type="spellStart"/>
      <w:r>
        <w:rPr>
          <w:rFonts w:ascii="Times New Roman" w:hAnsi="Times New Roman" w:cs="Times New Roman"/>
          <w:bCs/>
          <w:color w:val="000000"/>
        </w:rPr>
        <w:t>Mojang</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Booyoung</w:t>
      </w:r>
      <w:proofErr w:type="spellEnd"/>
      <w:r>
        <w:rPr>
          <w:rFonts w:ascii="Times New Roman" w:hAnsi="Times New Roman" w:cs="Times New Roman"/>
          <w:bCs/>
          <w:color w:val="000000"/>
        </w:rPr>
        <w:t xml:space="preserve">,) and USD$300,000 from beneficiary countries and partners (Johannesburg, Lima, Mumbai, </w:t>
      </w:r>
      <w:proofErr w:type="spellStart"/>
      <w:r>
        <w:rPr>
          <w:rFonts w:ascii="Times New Roman" w:hAnsi="Times New Roman" w:cs="Times New Roman"/>
          <w:bCs/>
          <w:color w:val="000000"/>
        </w:rPr>
        <w:t>Kirtipur</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Avina</w:t>
      </w:r>
      <w:proofErr w:type="spellEnd"/>
      <w:r>
        <w:rPr>
          <w:rFonts w:ascii="Times New Roman" w:hAnsi="Times New Roman" w:cs="Times New Roman"/>
          <w:bCs/>
          <w:color w:val="000000"/>
        </w:rPr>
        <w:t>). Projects at country level represented additional USD$20million per year.</w:t>
      </w:r>
    </w:p>
    <w:p w:rsidR="00461E23" w:rsidRPr="008059BF" w:rsidRDefault="00461E23" w:rsidP="00461E23">
      <w:pPr>
        <w:pStyle w:val="ListParagraph"/>
        <w:tabs>
          <w:tab w:val="left" w:pos="426"/>
        </w:tabs>
        <w:autoSpaceDE w:val="0"/>
        <w:autoSpaceDN w:val="0"/>
        <w:adjustRightInd w:val="0"/>
        <w:spacing w:after="0"/>
        <w:ind w:left="0"/>
        <w:jc w:val="both"/>
        <w:rPr>
          <w:rFonts w:ascii="Times New Roman" w:hAnsi="Times New Roman" w:cs="Times New Roman"/>
          <w:bCs/>
          <w:color w:val="000000"/>
        </w:rPr>
      </w:pPr>
    </w:p>
    <w:p w:rsidR="00461E23" w:rsidRPr="0026012F" w:rsidRDefault="00461E23" w:rsidP="00461E23">
      <w:pPr>
        <w:spacing w:after="0"/>
        <w:rPr>
          <w:rFonts w:ascii="Times New Roman" w:eastAsia="Times New Roman" w:hAnsi="Times New Roman" w:cs="Times New Roman"/>
          <w:bCs/>
          <w:sz w:val="24"/>
          <w:szCs w:val="24"/>
        </w:rPr>
      </w:pPr>
      <w:r w:rsidRPr="0026012F">
        <w:rPr>
          <w:rFonts w:ascii="Times New Roman" w:hAnsi="Times New Roman" w:cs="Times New Roman"/>
          <w:b/>
          <w:color w:val="000000"/>
        </w:rPr>
        <w:t>Evaluation:</w:t>
      </w:r>
      <w:r w:rsidRPr="0026012F">
        <w:rPr>
          <w:rFonts w:ascii="Times New Roman" w:hAnsi="Times New Roman" w:cs="Times New Roman"/>
          <w:color w:val="000000"/>
        </w:rPr>
        <w:t xml:space="preserve">  As both the Planning Lab and the Public Space Programme are new </w:t>
      </w:r>
      <w:r>
        <w:rPr>
          <w:rFonts w:ascii="Times New Roman" w:hAnsi="Times New Roman" w:cs="Times New Roman"/>
          <w:color w:val="000000"/>
        </w:rPr>
        <w:t xml:space="preserve">long term </w:t>
      </w:r>
      <w:r w:rsidRPr="0026012F">
        <w:rPr>
          <w:rFonts w:ascii="Times New Roman" w:hAnsi="Times New Roman" w:cs="Times New Roman"/>
          <w:color w:val="000000"/>
        </w:rPr>
        <w:t>areas of work, both established in or after 2012, evaluations are planned for 2016. In the meantime</w:t>
      </w:r>
      <w:r>
        <w:rPr>
          <w:rFonts w:ascii="Times New Roman" w:hAnsi="Times New Roman" w:cs="Times New Roman"/>
          <w:color w:val="000000"/>
        </w:rPr>
        <w:t>,</w:t>
      </w:r>
      <w:r w:rsidRPr="0026012F">
        <w:rPr>
          <w:rFonts w:ascii="Times New Roman" w:hAnsi="Times New Roman" w:cs="Times New Roman"/>
          <w:color w:val="000000"/>
        </w:rPr>
        <w:t xml:space="preserve"> a review of the participatory tools used in the public space work is being </w:t>
      </w:r>
      <w:r>
        <w:rPr>
          <w:rFonts w:ascii="Times New Roman" w:hAnsi="Times New Roman" w:cs="Times New Roman"/>
          <w:color w:val="000000"/>
        </w:rPr>
        <w:t xml:space="preserve">undertaken by </w:t>
      </w:r>
      <w:r w:rsidRPr="0026012F">
        <w:rPr>
          <w:rFonts w:ascii="Times New Roman" w:hAnsi="Times New Roman" w:cs="Times New Roman"/>
          <w:color w:val="000000"/>
        </w:rPr>
        <w:t xml:space="preserve">Ericsson and </w:t>
      </w:r>
      <w:r>
        <w:rPr>
          <w:rFonts w:ascii="Times New Roman" w:hAnsi="Times New Roman" w:cs="Times New Roman"/>
          <w:color w:val="000000"/>
        </w:rPr>
        <w:t xml:space="preserve">preliminary results will be presented at the </w:t>
      </w:r>
      <w:r w:rsidRPr="0026012F">
        <w:rPr>
          <w:rFonts w:ascii="Times New Roman" w:hAnsi="Times New Roman" w:cs="Times New Roman"/>
          <w:color w:val="000000"/>
        </w:rPr>
        <w:t xml:space="preserve">Future of Places Conference in Stockholm </w:t>
      </w:r>
      <w:r>
        <w:rPr>
          <w:rFonts w:ascii="Times New Roman" w:hAnsi="Times New Roman" w:cs="Times New Roman"/>
          <w:color w:val="000000"/>
        </w:rPr>
        <w:t>in J</w:t>
      </w:r>
      <w:r w:rsidRPr="0026012F">
        <w:rPr>
          <w:rFonts w:ascii="Times New Roman" w:hAnsi="Times New Roman" w:cs="Times New Roman"/>
          <w:color w:val="000000"/>
        </w:rPr>
        <w:t>une 2015.</w:t>
      </w:r>
      <w:r w:rsidRPr="0026012F">
        <w:rPr>
          <w:rFonts w:cstheme="minorHAnsi"/>
          <w:color w:val="000000"/>
        </w:rPr>
        <w:t xml:space="preserve"> </w:t>
      </w:r>
    </w:p>
    <w:p w:rsidR="0056549C" w:rsidRPr="00897F1F" w:rsidRDefault="0056549C" w:rsidP="00CE5E22">
      <w:bookmarkStart w:id="1" w:name="h.gc2n8oa77qd9" w:colFirst="0" w:colLast="0"/>
      <w:bookmarkStart w:id="2" w:name="h.nm8v88bjtk0l" w:colFirst="0" w:colLast="0"/>
      <w:bookmarkEnd w:id="1"/>
      <w:bookmarkEnd w:id="2"/>
    </w:p>
    <w:sectPr w:rsidR="0056549C" w:rsidRPr="00897F1F" w:rsidSect="00CE5E22">
      <w:footerReference w:type="default" r:id="rId9"/>
      <w:pgSz w:w="11907" w:h="16839" w:code="9"/>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45" w:rsidRDefault="00D80345" w:rsidP="0086435B">
      <w:pPr>
        <w:spacing w:after="0" w:line="240" w:lineRule="auto"/>
      </w:pPr>
      <w:r>
        <w:separator/>
      </w:r>
    </w:p>
  </w:endnote>
  <w:endnote w:type="continuationSeparator" w:id="0">
    <w:p w:rsidR="00D80345" w:rsidRDefault="00D80345" w:rsidP="0086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97540"/>
      <w:docPartObj>
        <w:docPartGallery w:val="Page Numbers (Bottom of Page)"/>
        <w:docPartUnique/>
      </w:docPartObj>
    </w:sdtPr>
    <w:sdtEndPr>
      <w:rPr>
        <w:noProof/>
      </w:rPr>
    </w:sdtEndPr>
    <w:sdtContent>
      <w:p w:rsidR="00CB22B4" w:rsidRDefault="00CB22B4">
        <w:pPr>
          <w:pStyle w:val="Footer"/>
          <w:jc w:val="right"/>
        </w:pPr>
        <w:r>
          <w:fldChar w:fldCharType="begin"/>
        </w:r>
        <w:r>
          <w:instrText xml:space="preserve"> PAGE   \* MERGEFORMAT </w:instrText>
        </w:r>
        <w:r>
          <w:fldChar w:fldCharType="separate"/>
        </w:r>
        <w:r w:rsidR="00FD6B3B">
          <w:rPr>
            <w:noProof/>
          </w:rPr>
          <w:t>2</w:t>
        </w:r>
        <w:r>
          <w:rPr>
            <w:noProof/>
          </w:rPr>
          <w:fldChar w:fldCharType="end"/>
        </w:r>
      </w:p>
    </w:sdtContent>
  </w:sdt>
  <w:p w:rsidR="00CB22B4" w:rsidRDefault="00CB22B4" w:rsidP="00932428">
    <w:pPr>
      <w:pStyle w:val="Footer"/>
      <w:jc w:val="both"/>
    </w:pPr>
    <w:r>
      <w:t>Proposal to SWEDEN PCA 2016-2019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45" w:rsidRDefault="00D80345" w:rsidP="0086435B">
      <w:pPr>
        <w:spacing w:after="0" w:line="240" w:lineRule="auto"/>
      </w:pPr>
      <w:r>
        <w:separator/>
      </w:r>
    </w:p>
  </w:footnote>
  <w:footnote w:type="continuationSeparator" w:id="0">
    <w:p w:rsidR="00D80345" w:rsidRDefault="00D80345" w:rsidP="00864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CD7"/>
    <w:multiLevelType w:val="hybridMultilevel"/>
    <w:tmpl w:val="09C8B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689"/>
    <w:multiLevelType w:val="hybridMultilevel"/>
    <w:tmpl w:val="539619F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047366D2"/>
    <w:multiLevelType w:val="hybridMultilevel"/>
    <w:tmpl w:val="672A32F2"/>
    <w:lvl w:ilvl="0" w:tplc="4326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436B3"/>
    <w:multiLevelType w:val="hybridMultilevel"/>
    <w:tmpl w:val="7ACE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43A99"/>
    <w:multiLevelType w:val="hybridMultilevel"/>
    <w:tmpl w:val="8AF2D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133C7"/>
    <w:multiLevelType w:val="hybridMultilevel"/>
    <w:tmpl w:val="5B22BF48"/>
    <w:lvl w:ilvl="0" w:tplc="C38C60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86A9D"/>
    <w:multiLevelType w:val="hybridMultilevel"/>
    <w:tmpl w:val="89588258"/>
    <w:lvl w:ilvl="0" w:tplc="CD8058AC">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36375"/>
    <w:multiLevelType w:val="hybridMultilevel"/>
    <w:tmpl w:val="7226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426514"/>
    <w:multiLevelType w:val="hybridMultilevel"/>
    <w:tmpl w:val="A29E0A7A"/>
    <w:lvl w:ilvl="0" w:tplc="5E6257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08052E"/>
    <w:multiLevelType w:val="hybridMultilevel"/>
    <w:tmpl w:val="6E4CC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211FB8"/>
    <w:multiLevelType w:val="hybridMultilevel"/>
    <w:tmpl w:val="F85CAD94"/>
    <w:lvl w:ilvl="0" w:tplc="DE6EA18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34479"/>
    <w:multiLevelType w:val="hybridMultilevel"/>
    <w:tmpl w:val="165A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519B8"/>
    <w:multiLevelType w:val="hybridMultilevel"/>
    <w:tmpl w:val="F274148E"/>
    <w:lvl w:ilvl="0" w:tplc="FAE82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57C69"/>
    <w:multiLevelType w:val="hybridMultilevel"/>
    <w:tmpl w:val="D0061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BD0075"/>
    <w:multiLevelType w:val="hybridMultilevel"/>
    <w:tmpl w:val="72DAAB9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0F3142"/>
    <w:multiLevelType w:val="hybridMultilevel"/>
    <w:tmpl w:val="84E0013E"/>
    <w:lvl w:ilvl="0" w:tplc="1B18C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37BE2"/>
    <w:multiLevelType w:val="hybridMultilevel"/>
    <w:tmpl w:val="315A90A8"/>
    <w:lvl w:ilvl="0" w:tplc="50B6E9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CC393C"/>
    <w:multiLevelType w:val="hybridMultilevel"/>
    <w:tmpl w:val="723010D6"/>
    <w:lvl w:ilvl="0" w:tplc="18C8F3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1612F0"/>
    <w:multiLevelType w:val="hybridMultilevel"/>
    <w:tmpl w:val="89F89A46"/>
    <w:lvl w:ilvl="0" w:tplc="ED14BC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45674F"/>
    <w:multiLevelType w:val="multilevel"/>
    <w:tmpl w:val="3FA4EF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4EF059E"/>
    <w:multiLevelType w:val="hybridMultilevel"/>
    <w:tmpl w:val="F512353C"/>
    <w:lvl w:ilvl="0" w:tplc="9AF8B4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C5851"/>
    <w:multiLevelType w:val="hybridMultilevel"/>
    <w:tmpl w:val="DFD0BD70"/>
    <w:lvl w:ilvl="0" w:tplc="2748479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05A69"/>
    <w:multiLevelType w:val="hybridMultilevel"/>
    <w:tmpl w:val="6F9A0452"/>
    <w:lvl w:ilvl="0" w:tplc="6B9E2714">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67D9A"/>
    <w:multiLevelType w:val="hybridMultilevel"/>
    <w:tmpl w:val="BF6C4E42"/>
    <w:lvl w:ilvl="0" w:tplc="C6F892F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264640"/>
    <w:multiLevelType w:val="hybridMultilevel"/>
    <w:tmpl w:val="A122406C"/>
    <w:lvl w:ilvl="0" w:tplc="E86E892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14AC2"/>
    <w:multiLevelType w:val="hybridMultilevel"/>
    <w:tmpl w:val="72E2C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C665F0B"/>
    <w:multiLevelType w:val="hybridMultilevel"/>
    <w:tmpl w:val="C67C2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F3131"/>
    <w:multiLevelType w:val="hybridMultilevel"/>
    <w:tmpl w:val="C0B093AC"/>
    <w:lvl w:ilvl="0" w:tplc="02A008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1E05D5"/>
    <w:multiLevelType w:val="hybridMultilevel"/>
    <w:tmpl w:val="6882A2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EF173D"/>
    <w:multiLevelType w:val="hybridMultilevel"/>
    <w:tmpl w:val="6FFED53C"/>
    <w:lvl w:ilvl="0" w:tplc="AB2C4F5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A38D8"/>
    <w:multiLevelType w:val="hybridMultilevel"/>
    <w:tmpl w:val="E1ECB510"/>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300C79"/>
    <w:multiLevelType w:val="hybridMultilevel"/>
    <w:tmpl w:val="52867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A24EBE"/>
    <w:multiLevelType w:val="hybridMultilevel"/>
    <w:tmpl w:val="F0DCAFC6"/>
    <w:lvl w:ilvl="0" w:tplc="BD4ED63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92B40"/>
    <w:multiLevelType w:val="hybridMultilevel"/>
    <w:tmpl w:val="53928858"/>
    <w:lvl w:ilvl="0" w:tplc="A8A40E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215EED"/>
    <w:multiLevelType w:val="hybridMultilevel"/>
    <w:tmpl w:val="3F400494"/>
    <w:lvl w:ilvl="0" w:tplc="E8E05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871399"/>
    <w:multiLevelType w:val="hybridMultilevel"/>
    <w:tmpl w:val="8D9E6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081EF0"/>
    <w:multiLevelType w:val="hybridMultilevel"/>
    <w:tmpl w:val="4A7C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F6339D"/>
    <w:multiLevelType w:val="hybridMultilevel"/>
    <w:tmpl w:val="7984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71D96"/>
    <w:multiLevelType w:val="hybridMultilevel"/>
    <w:tmpl w:val="4114F352"/>
    <w:lvl w:ilvl="0" w:tplc="4B705B28">
      <w:start w:val="1"/>
      <w:numFmt w:val="lowerRoman"/>
      <w:lvlText w:val="%1."/>
      <w:lvlJc w:val="left"/>
      <w:pPr>
        <w:ind w:left="720" w:hanging="720"/>
      </w:pPr>
      <w:rPr>
        <w:rFonts w:hint="default"/>
        <w:b w:val="0"/>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144C2C"/>
    <w:multiLevelType w:val="hybridMultilevel"/>
    <w:tmpl w:val="5488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E92999"/>
    <w:multiLevelType w:val="hybridMultilevel"/>
    <w:tmpl w:val="1F10FD7C"/>
    <w:lvl w:ilvl="0" w:tplc="825C6C82">
      <w:start w:val="2"/>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4E3252D"/>
    <w:multiLevelType w:val="hybridMultilevel"/>
    <w:tmpl w:val="C6F2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A052165"/>
    <w:multiLevelType w:val="hybridMultilevel"/>
    <w:tmpl w:val="D10415F6"/>
    <w:lvl w:ilvl="0" w:tplc="F0EC0F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F0223E"/>
    <w:multiLevelType w:val="hybridMultilevel"/>
    <w:tmpl w:val="B69E44E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5365C"/>
    <w:multiLevelType w:val="hybridMultilevel"/>
    <w:tmpl w:val="76A07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5"/>
  </w:num>
  <w:num w:numId="4">
    <w:abstractNumId w:val="35"/>
  </w:num>
  <w:num w:numId="5">
    <w:abstractNumId w:val="44"/>
  </w:num>
  <w:num w:numId="6">
    <w:abstractNumId w:val="42"/>
  </w:num>
  <w:num w:numId="7">
    <w:abstractNumId w:val="9"/>
  </w:num>
  <w:num w:numId="8">
    <w:abstractNumId w:val="23"/>
  </w:num>
  <w:num w:numId="9">
    <w:abstractNumId w:val="32"/>
  </w:num>
  <w:num w:numId="10">
    <w:abstractNumId w:val="10"/>
  </w:num>
  <w:num w:numId="11">
    <w:abstractNumId w:val="21"/>
  </w:num>
  <w:num w:numId="12">
    <w:abstractNumId w:val="12"/>
  </w:num>
  <w:num w:numId="13">
    <w:abstractNumId w:val="5"/>
  </w:num>
  <w:num w:numId="14">
    <w:abstractNumId w:val="11"/>
  </w:num>
  <w:num w:numId="15">
    <w:abstractNumId w:val="36"/>
  </w:num>
  <w:num w:numId="16">
    <w:abstractNumId w:val="15"/>
  </w:num>
  <w:num w:numId="17">
    <w:abstractNumId w:val="7"/>
  </w:num>
  <w:num w:numId="18">
    <w:abstractNumId w:val="18"/>
  </w:num>
  <w:num w:numId="19">
    <w:abstractNumId w:val="29"/>
  </w:num>
  <w:num w:numId="20">
    <w:abstractNumId w:val="40"/>
  </w:num>
  <w:num w:numId="21">
    <w:abstractNumId w:val="38"/>
  </w:num>
  <w:num w:numId="22">
    <w:abstractNumId w:val="17"/>
  </w:num>
  <w:num w:numId="23">
    <w:abstractNumId w:val="31"/>
  </w:num>
  <w:num w:numId="24">
    <w:abstractNumId w:val="28"/>
  </w:num>
  <w:num w:numId="25">
    <w:abstractNumId w:val="4"/>
  </w:num>
  <w:num w:numId="26">
    <w:abstractNumId w:val="33"/>
  </w:num>
  <w:num w:numId="27">
    <w:abstractNumId w:val="14"/>
  </w:num>
  <w:num w:numId="28">
    <w:abstractNumId w:val="26"/>
  </w:num>
  <w:num w:numId="29">
    <w:abstractNumId w:val="43"/>
  </w:num>
  <w:num w:numId="30">
    <w:abstractNumId w:val="41"/>
  </w:num>
  <w:num w:numId="31">
    <w:abstractNumId w:val="16"/>
  </w:num>
  <w:num w:numId="32">
    <w:abstractNumId w:val="0"/>
  </w:num>
  <w:num w:numId="33">
    <w:abstractNumId w:val="27"/>
  </w:num>
  <w:num w:numId="34">
    <w:abstractNumId w:val="34"/>
  </w:num>
  <w:num w:numId="35">
    <w:abstractNumId w:val="19"/>
  </w:num>
  <w:num w:numId="36">
    <w:abstractNumId w:val="1"/>
  </w:num>
  <w:num w:numId="37">
    <w:abstractNumId w:val="2"/>
  </w:num>
  <w:num w:numId="38">
    <w:abstractNumId w:val="39"/>
  </w:num>
  <w:num w:numId="39">
    <w:abstractNumId w:val="20"/>
  </w:num>
  <w:num w:numId="40">
    <w:abstractNumId w:val="3"/>
  </w:num>
  <w:num w:numId="41">
    <w:abstractNumId w:val="37"/>
  </w:num>
  <w:num w:numId="42">
    <w:abstractNumId w:val="30"/>
  </w:num>
  <w:num w:numId="43">
    <w:abstractNumId w:val="24"/>
  </w:num>
  <w:num w:numId="44">
    <w:abstractNumId w:val="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B"/>
    <w:rsid w:val="000031BA"/>
    <w:rsid w:val="000108BE"/>
    <w:rsid w:val="00013CD5"/>
    <w:rsid w:val="00020D6C"/>
    <w:rsid w:val="00043FFF"/>
    <w:rsid w:val="0006159F"/>
    <w:rsid w:val="00076459"/>
    <w:rsid w:val="00080152"/>
    <w:rsid w:val="000910A1"/>
    <w:rsid w:val="000953C5"/>
    <w:rsid w:val="00096BB9"/>
    <w:rsid w:val="000A1F24"/>
    <w:rsid w:val="000A2757"/>
    <w:rsid w:val="000D1FEB"/>
    <w:rsid w:val="000D5BE7"/>
    <w:rsid w:val="000D5C71"/>
    <w:rsid w:val="000D6DAB"/>
    <w:rsid w:val="000D7C04"/>
    <w:rsid w:val="000F25FA"/>
    <w:rsid w:val="000F64E7"/>
    <w:rsid w:val="0010245F"/>
    <w:rsid w:val="00107C2F"/>
    <w:rsid w:val="00124FD7"/>
    <w:rsid w:val="001305A4"/>
    <w:rsid w:val="001320C6"/>
    <w:rsid w:val="001333AE"/>
    <w:rsid w:val="00144921"/>
    <w:rsid w:val="00152D04"/>
    <w:rsid w:val="0015557A"/>
    <w:rsid w:val="001570B7"/>
    <w:rsid w:val="0016600A"/>
    <w:rsid w:val="001725D3"/>
    <w:rsid w:val="00174492"/>
    <w:rsid w:val="00176B80"/>
    <w:rsid w:val="0018263D"/>
    <w:rsid w:val="00182991"/>
    <w:rsid w:val="0018681A"/>
    <w:rsid w:val="0018788C"/>
    <w:rsid w:val="001948D5"/>
    <w:rsid w:val="00195C23"/>
    <w:rsid w:val="00197EBE"/>
    <w:rsid w:val="001A6607"/>
    <w:rsid w:val="001B2AE1"/>
    <w:rsid w:val="001C1D91"/>
    <w:rsid w:val="001C2C5F"/>
    <w:rsid w:val="001C646E"/>
    <w:rsid w:val="001D3471"/>
    <w:rsid w:val="001F595D"/>
    <w:rsid w:val="001F69E3"/>
    <w:rsid w:val="00204379"/>
    <w:rsid w:val="0020499D"/>
    <w:rsid w:val="00212778"/>
    <w:rsid w:val="00230C75"/>
    <w:rsid w:val="00231D5F"/>
    <w:rsid w:val="00252B36"/>
    <w:rsid w:val="0027096C"/>
    <w:rsid w:val="002717A2"/>
    <w:rsid w:val="00286D97"/>
    <w:rsid w:val="00290627"/>
    <w:rsid w:val="002979BC"/>
    <w:rsid w:val="002A4B5A"/>
    <w:rsid w:val="002B070D"/>
    <w:rsid w:val="002B08F2"/>
    <w:rsid w:val="002B5F35"/>
    <w:rsid w:val="0030071B"/>
    <w:rsid w:val="0032139C"/>
    <w:rsid w:val="00325A08"/>
    <w:rsid w:val="00337A5C"/>
    <w:rsid w:val="003406E7"/>
    <w:rsid w:val="003437BF"/>
    <w:rsid w:val="00344B42"/>
    <w:rsid w:val="00365680"/>
    <w:rsid w:val="00365F93"/>
    <w:rsid w:val="003774DD"/>
    <w:rsid w:val="0037795B"/>
    <w:rsid w:val="0038156E"/>
    <w:rsid w:val="003A1027"/>
    <w:rsid w:val="003B5454"/>
    <w:rsid w:val="003C043A"/>
    <w:rsid w:val="003C60F4"/>
    <w:rsid w:val="003E1C5F"/>
    <w:rsid w:val="003E7644"/>
    <w:rsid w:val="003F03C8"/>
    <w:rsid w:val="004016F4"/>
    <w:rsid w:val="00413D29"/>
    <w:rsid w:val="0041420F"/>
    <w:rsid w:val="00416DA4"/>
    <w:rsid w:val="004241B4"/>
    <w:rsid w:val="004268F4"/>
    <w:rsid w:val="00436C1E"/>
    <w:rsid w:val="00446B92"/>
    <w:rsid w:val="00451C48"/>
    <w:rsid w:val="00454330"/>
    <w:rsid w:val="00456C5B"/>
    <w:rsid w:val="004570FE"/>
    <w:rsid w:val="00461E23"/>
    <w:rsid w:val="004671A8"/>
    <w:rsid w:val="0047524D"/>
    <w:rsid w:val="00482718"/>
    <w:rsid w:val="004840AD"/>
    <w:rsid w:val="004868B6"/>
    <w:rsid w:val="00496140"/>
    <w:rsid w:val="004A2377"/>
    <w:rsid w:val="004A2C2A"/>
    <w:rsid w:val="004B3FC3"/>
    <w:rsid w:val="004C518C"/>
    <w:rsid w:val="004E5F56"/>
    <w:rsid w:val="00501D8C"/>
    <w:rsid w:val="005113CF"/>
    <w:rsid w:val="0051619F"/>
    <w:rsid w:val="00520D02"/>
    <w:rsid w:val="00537164"/>
    <w:rsid w:val="00537B89"/>
    <w:rsid w:val="005467BF"/>
    <w:rsid w:val="00547EA0"/>
    <w:rsid w:val="00557C65"/>
    <w:rsid w:val="0056548D"/>
    <w:rsid w:val="0056549C"/>
    <w:rsid w:val="00565534"/>
    <w:rsid w:val="005716CB"/>
    <w:rsid w:val="00574100"/>
    <w:rsid w:val="00574309"/>
    <w:rsid w:val="00580C44"/>
    <w:rsid w:val="005C1701"/>
    <w:rsid w:val="005C1FE6"/>
    <w:rsid w:val="005C624F"/>
    <w:rsid w:val="005D029B"/>
    <w:rsid w:val="005D3EEE"/>
    <w:rsid w:val="005F26F0"/>
    <w:rsid w:val="005F4E49"/>
    <w:rsid w:val="005F6E8A"/>
    <w:rsid w:val="006032C0"/>
    <w:rsid w:val="0061789E"/>
    <w:rsid w:val="00617A4B"/>
    <w:rsid w:val="00624F0A"/>
    <w:rsid w:val="006320D3"/>
    <w:rsid w:val="006470CD"/>
    <w:rsid w:val="00656D76"/>
    <w:rsid w:val="00656E2F"/>
    <w:rsid w:val="00661FFA"/>
    <w:rsid w:val="00662335"/>
    <w:rsid w:val="0066582F"/>
    <w:rsid w:val="00670BC1"/>
    <w:rsid w:val="00675554"/>
    <w:rsid w:val="00683744"/>
    <w:rsid w:val="0069060B"/>
    <w:rsid w:val="0069653F"/>
    <w:rsid w:val="006C49E4"/>
    <w:rsid w:val="006E7209"/>
    <w:rsid w:val="006F354D"/>
    <w:rsid w:val="006F494F"/>
    <w:rsid w:val="006F5328"/>
    <w:rsid w:val="00707564"/>
    <w:rsid w:val="007116FD"/>
    <w:rsid w:val="00717ABC"/>
    <w:rsid w:val="00735139"/>
    <w:rsid w:val="00735DCE"/>
    <w:rsid w:val="00742BEA"/>
    <w:rsid w:val="007504ED"/>
    <w:rsid w:val="0076159C"/>
    <w:rsid w:val="00766D00"/>
    <w:rsid w:val="00776594"/>
    <w:rsid w:val="0078197F"/>
    <w:rsid w:val="00782A45"/>
    <w:rsid w:val="00792006"/>
    <w:rsid w:val="007943F5"/>
    <w:rsid w:val="007A5FFD"/>
    <w:rsid w:val="007A72C3"/>
    <w:rsid w:val="007B1C64"/>
    <w:rsid w:val="007B34B2"/>
    <w:rsid w:val="007D14A2"/>
    <w:rsid w:val="007D5418"/>
    <w:rsid w:val="007E02B5"/>
    <w:rsid w:val="007E1A6A"/>
    <w:rsid w:val="007F6771"/>
    <w:rsid w:val="00804BD4"/>
    <w:rsid w:val="008059BF"/>
    <w:rsid w:val="00811B5B"/>
    <w:rsid w:val="00815E83"/>
    <w:rsid w:val="00845488"/>
    <w:rsid w:val="008544A5"/>
    <w:rsid w:val="00861ADE"/>
    <w:rsid w:val="0086435B"/>
    <w:rsid w:val="00864DAE"/>
    <w:rsid w:val="00871A1C"/>
    <w:rsid w:val="0087591F"/>
    <w:rsid w:val="00884900"/>
    <w:rsid w:val="008876EF"/>
    <w:rsid w:val="00895660"/>
    <w:rsid w:val="00897F1F"/>
    <w:rsid w:val="008B0851"/>
    <w:rsid w:val="008C7088"/>
    <w:rsid w:val="008D4471"/>
    <w:rsid w:val="008D5986"/>
    <w:rsid w:val="008E2D2D"/>
    <w:rsid w:val="008F07A7"/>
    <w:rsid w:val="008F3B7A"/>
    <w:rsid w:val="008F527B"/>
    <w:rsid w:val="00900D6B"/>
    <w:rsid w:val="0090634D"/>
    <w:rsid w:val="00914A25"/>
    <w:rsid w:val="0092173A"/>
    <w:rsid w:val="00932428"/>
    <w:rsid w:val="009376FA"/>
    <w:rsid w:val="00944A83"/>
    <w:rsid w:val="00950D88"/>
    <w:rsid w:val="00975D85"/>
    <w:rsid w:val="00977EE3"/>
    <w:rsid w:val="00982363"/>
    <w:rsid w:val="00995414"/>
    <w:rsid w:val="0099719F"/>
    <w:rsid w:val="009A0952"/>
    <w:rsid w:val="009A2423"/>
    <w:rsid w:val="009A28B5"/>
    <w:rsid w:val="009A3033"/>
    <w:rsid w:val="009A40D3"/>
    <w:rsid w:val="009B57DE"/>
    <w:rsid w:val="009C0A7D"/>
    <w:rsid w:val="009C17E5"/>
    <w:rsid w:val="009D00E8"/>
    <w:rsid w:val="009D5996"/>
    <w:rsid w:val="009E2D19"/>
    <w:rsid w:val="009E4A95"/>
    <w:rsid w:val="009E587D"/>
    <w:rsid w:val="009F7E4B"/>
    <w:rsid w:val="00A028C3"/>
    <w:rsid w:val="00A06529"/>
    <w:rsid w:val="00A320B9"/>
    <w:rsid w:val="00A52142"/>
    <w:rsid w:val="00A60C59"/>
    <w:rsid w:val="00A6541E"/>
    <w:rsid w:val="00A71E40"/>
    <w:rsid w:val="00A7515B"/>
    <w:rsid w:val="00A762CF"/>
    <w:rsid w:val="00A83537"/>
    <w:rsid w:val="00A9276A"/>
    <w:rsid w:val="00AB3506"/>
    <w:rsid w:val="00AB667F"/>
    <w:rsid w:val="00AB6FB5"/>
    <w:rsid w:val="00AC07AD"/>
    <w:rsid w:val="00AC19CD"/>
    <w:rsid w:val="00AC4123"/>
    <w:rsid w:val="00AD0A44"/>
    <w:rsid w:val="00AE147F"/>
    <w:rsid w:val="00AE2392"/>
    <w:rsid w:val="00AE75D6"/>
    <w:rsid w:val="00B014EC"/>
    <w:rsid w:val="00B04A1D"/>
    <w:rsid w:val="00B268B7"/>
    <w:rsid w:val="00B3601B"/>
    <w:rsid w:val="00B36564"/>
    <w:rsid w:val="00B36A6A"/>
    <w:rsid w:val="00B47A44"/>
    <w:rsid w:val="00B51B86"/>
    <w:rsid w:val="00B530CD"/>
    <w:rsid w:val="00B738F2"/>
    <w:rsid w:val="00B80F40"/>
    <w:rsid w:val="00B84D96"/>
    <w:rsid w:val="00B8596C"/>
    <w:rsid w:val="00B93231"/>
    <w:rsid w:val="00B94AE0"/>
    <w:rsid w:val="00BA3F42"/>
    <w:rsid w:val="00BB5E74"/>
    <w:rsid w:val="00BC1FFB"/>
    <w:rsid w:val="00BC2832"/>
    <w:rsid w:val="00BC469B"/>
    <w:rsid w:val="00BD16AB"/>
    <w:rsid w:val="00BD752D"/>
    <w:rsid w:val="00BE0E72"/>
    <w:rsid w:val="00BE2055"/>
    <w:rsid w:val="00BF7F90"/>
    <w:rsid w:val="00C07DAA"/>
    <w:rsid w:val="00C12DDE"/>
    <w:rsid w:val="00C16DC7"/>
    <w:rsid w:val="00C206CE"/>
    <w:rsid w:val="00C22B7F"/>
    <w:rsid w:val="00C25328"/>
    <w:rsid w:val="00C25A1A"/>
    <w:rsid w:val="00C33644"/>
    <w:rsid w:val="00C34D6E"/>
    <w:rsid w:val="00C444B2"/>
    <w:rsid w:val="00C50757"/>
    <w:rsid w:val="00C51A12"/>
    <w:rsid w:val="00C56A34"/>
    <w:rsid w:val="00C61CB4"/>
    <w:rsid w:val="00C6243F"/>
    <w:rsid w:val="00C81239"/>
    <w:rsid w:val="00C971C1"/>
    <w:rsid w:val="00CA0BC7"/>
    <w:rsid w:val="00CA1AA9"/>
    <w:rsid w:val="00CB22B4"/>
    <w:rsid w:val="00CC0680"/>
    <w:rsid w:val="00CD0DB7"/>
    <w:rsid w:val="00CE3370"/>
    <w:rsid w:val="00CE5E22"/>
    <w:rsid w:val="00CF28C2"/>
    <w:rsid w:val="00D0024E"/>
    <w:rsid w:val="00D00430"/>
    <w:rsid w:val="00D029CA"/>
    <w:rsid w:val="00D03E95"/>
    <w:rsid w:val="00D21A42"/>
    <w:rsid w:val="00D4243A"/>
    <w:rsid w:val="00D520B8"/>
    <w:rsid w:val="00D53310"/>
    <w:rsid w:val="00D61151"/>
    <w:rsid w:val="00D75BCE"/>
    <w:rsid w:val="00D80345"/>
    <w:rsid w:val="00D84FBA"/>
    <w:rsid w:val="00DA55C2"/>
    <w:rsid w:val="00DB3310"/>
    <w:rsid w:val="00DE0149"/>
    <w:rsid w:val="00DE38E3"/>
    <w:rsid w:val="00DE3EC4"/>
    <w:rsid w:val="00DE674B"/>
    <w:rsid w:val="00DF33C1"/>
    <w:rsid w:val="00E20B04"/>
    <w:rsid w:val="00E27E74"/>
    <w:rsid w:val="00E3437A"/>
    <w:rsid w:val="00E3627D"/>
    <w:rsid w:val="00E3635B"/>
    <w:rsid w:val="00E4130C"/>
    <w:rsid w:val="00E57B03"/>
    <w:rsid w:val="00E624A2"/>
    <w:rsid w:val="00E668FC"/>
    <w:rsid w:val="00E82B13"/>
    <w:rsid w:val="00E914A2"/>
    <w:rsid w:val="00E95529"/>
    <w:rsid w:val="00EA266D"/>
    <w:rsid w:val="00EA6839"/>
    <w:rsid w:val="00EB52F4"/>
    <w:rsid w:val="00F106B1"/>
    <w:rsid w:val="00F2422F"/>
    <w:rsid w:val="00F30657"/>
    <w:rsid w:val="00F33FBF"/>
    <w:rsid w:val="00F436A8"/>
    <w:rsid w:val="00F5631C"/>
    <w:rsid w:val="00F570EA"/>
    <w:rsid w:val="00F6100A"/>
    <w:rsid w:val="00F63E23"/>
    <w:rsid w:val="00F80D80"/>
    <w:rsid w:val="00F841F9"/>
    <w:rsid w:val="00F871FF"/>
    <w:rsid w:val="00FA050D"/>
    <w:rsid w:val="00FB07B2"/>
    <w:rsid w:val="00FB44C3"/>
    <w:rsid w:val="00FB73D2"/>
    <w:rsid w:val="00FC1028"/>
    <w:rsid w:val="00FC4226"/>
    <w:rsid w:val="00FD6B3B"/>
    <w:rsid w:val="00FF6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EE"/>
  </w:style>
  <w:style w:type="paragraph" w:styleId="Heading2">
    <w:name w:val="heading 2"/>
    <w:basedOn w:val="Normal"/>
    <w:next w:val="Normal"/>
    <w:link w:val="Heading2Char"/>
    <w:uiPriority w:val="9"/>
    <w:qFormat/>
    <w:rsid w:val="0020499D"/>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1,Ha"/>
    <w:basedOn w:val="Normal"/>
    <w:link w:val="ListParagraphChar"/>
    <w:uiPriority w:val="99"/>
    <w:qFormat/>
    <w:rsid w:val="005D3EEE"/>
    <w:pPr>
      <w:ind w:left="720"/>
      <w:contextualSpacing/>
    </w:pPr>
  </w:style>
  <w:style w:type="character" w:customStyle="1" w:styleId="ListParagraphChar">
    <w:name w:val="List Paragraph Char"/>
    <w:aliases w:val="Main numbered paragraph Char,List Paragraph1 Char,Ha Char"/>
    <w:link w:val="ListParagraph"/>
    <w:uiPriority w:val="34"/>
    <w:locked/>
    <w:rsid w:val="005D3EEE"/>
  </w:style>
  <w:style w:type="character" w:styleId="Hyperlink">
    <w:name w:val="Hyperlink"/>
    <w:basedOn w:val="DefaultParagraphFont"/>
    <w:uiPriority w:val="99"/>
    <w:unhideWhenUsed/>
    <w:rsid w:val="0041420F"/>
    <w:rPr>
      <w:color w:val="0000FF" w:themeColor="hyperlink"/>
      <w:u w:val="single"/>
    </w:rPr>
  </w:style>
  <w:style w:type="paragraph" w:styleId="Header">
    <w:name w:val="header"/>
    <w:basedOn w:val="Normal"/>
    <w:link w:val="HeaderChar"/>
    <w:uiPriority w:val="99"/>
    <w:unhideWhenUsed/>
    <w:rsid w:val="0086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5B"/>
  </w:style>
  <w:style w:type="paragraph" w:styleId="Footer">
    <w:name w:val="footer"/>
    <w:basedOn w:val="Normal"/>
    <w:link w:val="FooterChar"/>
    <w:uiPriority w:val="99"/>
    <w:unhideWhenUsed/>
    <w:rsid w:val="0086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5B"/>
  </w:style>
  <w:style w:type="table" w:styleId="TableGrid">
    <w:name w:val="Table Grid"/>
    <w:basedOn w:val="TableNormal"/>
    <w:uiPriority w:val="59"/>
    <w:rsid w:val="0029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B5"/>
    <w:rPr>
      <w:rFonts w:ascii="Tahoma" w:hAnsi="Tahoma" w:cs="Tahoma"/>
      <w:sz w:val="16"/>
      <w:szCs w:val="16"/>
    </w:rPr>
  </w:style>
  <w:style w:type="paragraph" w:styleId="FootnoteText">
    <w:name w:val="footnote text"/>
    <w:aliases w:val="Footnote.Text,ft,Geneva 9,Font: Geneva 9,Boston 10,f"/>
    <w:basedOn w:val="Normal"/>
    <w:link w:val="FootnoteTextChar"/>
    <w:unhideWhenUsed/>
    <w:rsid w:val="009A28B5"/>
    <w:pPr>
      <w:spacing w:after="0" w:line="240" w:lineRule="auto"/>
    </w:pPr>
    <w:rPr>
      <w:sz w:val="20"/>
      <w:szCs w:val="20"/>
    </w:rPr>
  </w:style>
  <w:style w:type="character" w:customStyle="1" w:styleId="FootnoteTextChar">
    <w:name w:val="Footnote Text Char"/>
    <w:aliases w:val="Footnote.Text Char,ft Char,Geneva 9 Char,Font: Geneva 9 Char,Boston 10 Char,f Char"/>
    <w:basedOn w:val="DefaultParagraphFont"/>
    <w:link w:val="FootnoteText"/>
    <w:rsid w:val="009A28B5"/>
    <w:rPr>
      <w:sz w:val="20"/>
      <w:szCs w:val="20"/>
    </w:rPr>
  </w:style>
  <w:style w:type="character" w:styleId="FootnoteReference">
    <w:name w:val="footnote reference"/>
    <w:aliases w:val="Footnotes refss,ftref"/>
    <w:basedOn w:val="DefaultParagraphFont"/>
    <w:unhideWhenUsed/>
    <w:rsid w:val="009A28B5"/>
    <w:rPr>
      <w:vertAlign w:val="superscript"/>
    </w:rPr>
  </w:style>
  <w:style w:type="paragraph" w:customStyle="1" w:styleId="Default">
    <w:name w:val="Default"/>
    <w:rsid w:val="00CA0BC7"/>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B80F40"/>
    <w:rPr>
      <w:rFonts w:eastAsiaTheme="minorEastAsia"/>
      <w:i/>
      <w:iCs/>
      <w:color w:val="000000" w:themeColor="text1"/>
      <w:lang w:eastAsia="ja-JP"/>
    </w:rPr>
  </w:style>
  <w:style w:type="character" w:customStyle="1" w:styleId="QuoteChar">
    <w:name w:val="Quote Char"/>
    <w:basedOn w:val="DefaultParagraphFont"/>
    <w:link w:val="Quote"/>
    <w:uiPriority w:val="29"/>
    <w:rsid w:val="00B80F40"/>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20499D"/>
    <w:rPr>
      <w:sz w:val="18"/>
      <w:szCs w:val="18"/>
    </w:rPr>
  </w:style>
  <w:style w:type="paragraph" w:styleId="CommentText">
    <w:name w:val="annotation text"/>
    <w:basedOn w:val="Normal"/>
    <w:link w:val="CommentTextChar"/>
    <w:uiPriority w:val="99"/>
    <w:semiHidden/>
    <w:unhideWhenUsed/>
    <w:rsid w:val="0020499D"/>
    <w:pPr>
      <w:spacing w:after="0" w:line="240" w:lineRule="auto"/>
    </w:pPr>
    <w:rPr>
      <w:rFonts w:eastAsiaTheme="minorEastAsia"/>
      <w:sz w:val="24"/>
      <w:szCs w:val="24"/>
      <w:lang w:val="nb-NO"/>
    </w:rPr>
  </w:style>
  <w:style w:type="character" w:customStyle="1" w:styleId="CommentTextChar">
    <w:name w:val="Comment Text Char"/>
    <w:basedOn w:val="DefaultParagraphFont"/>
    <w:link w:val="CommentText"/>
    <w:uiPriority w:val="99"/>
    <w:semiHidden/>
    <w:rsid w:val="0020499D"/>
    <w:rPr>
      <w:rFonts w:eastAsiaTheme="minorEastAsia"/>
      <w:sz w:val="24"/>
      <w:szCs w:val="24"/>
      <w:lang w:val="nb-NO"/>
    </w:rPr>
  </w:style>
  <w:style w:type="character" w:customStyle="1" w:styleId="Heading2Char">
    <w:name w:val="Heading 2 Char"/>
    <w:basedOn w:val="DefaultParagraphFont"/>
    <w:link w:val="Heading2"/>
    <w:uiPriority w:val="9"/>
    <w:rsid w:val="0020499D"/>
    <w:rPr>
      <w:rFonts w:ascii="Cambria" w:eastAsia="MS Gothic" w:hAnsi="Cambria" w:cs="Times New Roman"/>
      <w:b/>
      <w:bCs/>
      <w:color w:val="4F81BD"/>
      <w:sz w:val="26"/>
      <w:szCs w:val="26"/>
    </w:rPr>
  </w:style>
  <w:style w:type="paragraph" w:customStyle="1" w:styleId="Body">
    <w:name w:val="Body"/>
    <w:rsid w:val="00DE3EC4"/>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CommentSubject">
    <w:name w:val="annotation subject"/>
    <w:basedOn w:val="CommentText"/>
    <w:next w:val="CommentText"/>
    <w:link w:val="CommentSubjectChar"/>
    <w:uiPriority w:val="99"/>
    <w:semiHidden/>
    <w:unhideWhenUsed/>
    <w:rsid w:val="00861ADE"/>
    <w:pPr>
      <w:spacing w:after="200"/>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861ADE"/>
    <w:rPr>
      <w:rFonts w:eastAsiaTheme="minorEastAsia"/>
      <w:b/>
      <w:bCs/>
      <w:sz w:val="20"/>
      <w:szCs w:val="20"/>
      <w:lang w:val="nb-NO"/>
    </w:rPr>
  </w:style>
  <w:style w:type="paragraph" w:styleId="NoSpacing">
    <w:name w:val="No Spacing"/>
    <w:uiPriority w:val="1"/>
    <w:qFormat/>
    <w:rsid w:val="00975D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EE"/>
  </w:style>
  <w:style w:type="paragraph" w:styleId="Heading2">
    <w:name w:val="heading 2"/>
    <w:basedOn w:val="Normal"/>
    <w:next w:val="Normal"/>
    <w:link w:val="Heading2Char"/>
    <w:uiPriority w:val="9"/>
    <w:qFormat/>
    <w:rsid w:val="0020499D"/>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1,Ha"/>
    <w:basedOn w:val="Normal"/>
    <w:link w:val="ListParagraphChar"/>
    <w:uiPriority w:val="99"/>
    <w:qFormat/>
    <w:rsid w:val="005D3EEE"/>
    <w:pPr>
      <w:ind w:left="720"/>
      <w:contextualSpacing/>
    </w:pPr>
  </w:style>
  <w:style w:type="character" w:customStyle="1" w:styleId="ListParagraphChar">
    <w:name w:val="List Paragraph Char"/>
    <w:aliases w:val="Main numbered paragraph Char,List Paragraph1 Char,Ha Char"/>
    <w:link w:val="ListParagraph"/>
    <w:uiPriority w:val="34"/>
    <w:locked/>
    <w:rsid w:val="005D3EEE"/>
  </w:style>
  <w:style w:type="character" w:styleId="Hyperlink">
    <w:name w:val="Hyperlink"/>
    <w:basedOn w:val="DefaultParagraphFont"/>
    <w:uiPriority w:val="99"/>
    <w:unhideWhenUsed/>
    <w:rsid w:val="0041420F"/>
    <w:rPr>
      <w:color w:val="0000FF" w:themeColor="hyperlink"/>
      <w:u w:val="single"/>
    </w:rPr>
  </w:style>
  <w:style w:type="paragraph" w:styleId="Header">
    <w:name w:val="header"/>
    <w:basedOn w:val="Normal"/>
    <w:link w:val="HeaderChar"/>
    <w:uiPriority w:val="99"/>
    <w:unhideWhenUsed/>
    <w:rsid w:val="0086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5B"/>
  </w:style>
  <w:style w:type="paragraph" w:styleId="Footer">
    <w:name w:val="footer"/>
    <w:basedOn w:val="Normal"/>
    <w:link w:val="FooterChar"/>
    <w:uiPriority w:val="99"/>
    <w:unhideWhenUsed/>
    <w:rsid w:val="0086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5B"/>
  </w:style>
  <w:style w:type="table" w:styleId="TableGrid">
    <w:name w:val="Table Grid"/>
    <w:basedOn w:val="TableNormal"/>
    <w:uiPriority w:val="59"/>
    <w:rsid w:val="0029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B5"/>
    <w:rPr>
      <w:rFonts w:ascii="Tahoma" w:hAnsi="Tahoma" w:cs="Tahoma"/>
      <w:sz w:val="16"/>
      <w:szCs w:val="16"/>
    </w:rPr>
  </w:style>
  <w:style w:type="paragraph" w:styleId="FootnoteText">
    <w:name w:val="footnote text"/>
    <w:aliases w:val="Footnote.Text,ft,Geneva 9,Font: Geneva 9,Boston 10,f"/>
    <w:basedOn w:val="Normal"/>
    <w:link w:val="FootnoteTextChar"/>
    <w:unhideWhenUsed/>
    <w:rsid w:val="009A28B5"/>
    <w:pPr>
      <w:spacing w:after="0" w:line="240" w:lineRule="auto"/>
    </w:pPr>
    <w:rPr>
      <w:sz w:val="20"/>
      <w:szCs w:val="20"/>
    </w:rPr>
  </w:style>
  <w:style w:type="character" w:customStyle="1" w:styleId="FootnoteTextChar">
    <w:name w:val="Footnote Text Char"/>
    <w:aliases w:val="Footnote.Text Char,ft Char,Geneva 9 Char,Font: Geneva 9 Char,Boston 10 Char,f Char"/>
    <w:basedOn w:val="DefaultParagraphFont"/>
    <w:link w:val="FootnoteText"/>
    <w:rsid w:val="009A28B5"/>
    <w:rPr>
      <w:sz w:val="20"/>
      <w:szCs w:val="20"/>
    </w:rPr>
  </w:style>
  <w:style w:type="character" w:styleId="FootnoteReference">
    <w:name w:val="footnote reference"/>
    <w:aliases w:val="Footnotes refss,ftref"/>
    <w:basedOn w:val="DefaultParagraphFont"/>
    <w:unhideWhenUsed/>
    <w:rsid w:val="009A28B5"/>
    <w:rPr>
      <w:vertAlign w:val="superscript"/>
    </w:rPr>
  </w:style>
  <w:style w:type="paragraph" w:customStyle="1" w:styleId="Default">
    <w:name w:val="Default"/>
    <w:rsid w:val="00CA0BC7"/>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B80F40"/>
    <w:rPr>
      <w:rFonts w:eastAsiaTheme="minorEastAsia"/>
      <w:i/>
      <w:iCs/>
      <w:color w:val="000000" w:themeColor="text1"/>
      <w:lang w:eastAsia="ja-JP"/>
    </w:rPr>
  </w:style>
  <w:style w:type="character" w:customStyle="1" w:styleId="QuoteChar">
    <w:name w:val="Quote Char"/>
    <w:basedOn w:val="DefaultParagraphFont"/>
    <w:link w:val="Quote"/>
    <w:uiPriority w:val="29"/>
    <w:rsid w:val="00B80F40"/>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20499D"/>
    <w:rPr>
      <w:sz w:val="18"/>
      <w:szCs w:val="18"/>
    </w:rPr>
  </w:style>
  <w:style w:type="paragraph" w:styleId="CommentText">
    <w:name w:val="annotation text"/>
    <w:basedOn w:val="Normal"/>
    <w:link w:val="CommentTextChar"/>
    <w:uiPriority w:val="99"/>
    <w:semiHidden/>
    <w:unhideWhenUsed/>
    <w:rsid w:val="0020499D"/>
    <w:pPr>
      <w:spacing w:after="0" w:line="240" w:lineRule="auto"/>
    </w:pPr>
    <w:rPr>
      <w:rFonts w:eastAsiaTheme="minorEastAsia"/>
      <w:sz w:val="24"/>
      <w:szCs w:val="24"/>
      <w:lang w:val="nb-NO"/>
    </w:rPr>
  </w:style>
  <w:style w:type="character" w:customStyle="1" w:styleId="CommentTextChar">
    <w:name w:val="Comment Text Char"/>
    <w:basedOn w:val="DefaultParagraphFont"/>
    <w:link w:val="CommentText"/>
    <w:uiPriority w:val="99"/>
    <w:semiHidden/>
    <w:rsid w:val="0020499D"/>
    <w:rPr>
      <w:rFonts w:eastAsiaTheme="minorEastAsia"/>
      <w:sz w:val="24"/>
      <w:szCs w:val="24"/>
      <w:lang w:val="nb-NO"/>
    </w:rPr>
  </w:style>
  <w:style w:type="character" w:customStyle="1" w:styleId="Heading2Char">
    <w:name w:val="Heading 2 Char"/>
    <w:basedOn w:val="DefaultParagraphFont"/>
    <w:link w:val="Heading2"/>
    <w:uiPriority w:val="9"/>
    <w:rsid w:val="0020499D"/>
    <w:rPr>
      <w:rFonts w:ascii="Cambria" w:eastAsia="MS Gothic" w:hAnsi="Cambria" w:cs="Times New Roman"/>
      <w:b/>
      <w:bCs/>
      <w:color w:val="4F81BD"/>
      <w:sz w:val="26"/>
      <w:szCs w:val="26"/>
    </w:rPr>
  </w:style>
  <w:style w:type="paragraph" w:customStyle="1" w:styleId="Body">
    <w:name w:val="Body"/>
    <w:rsid w:val="00DE3EC4"/>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CommentSubject">
    <w:name w:val="annotation subject"/>
    <w:basedOn w:val="CommentText"/>
    <w:next w:val="CommentText"/>
    <w:link w:val="CommentSubjectChar"/>
    <w:uiPriority w:val="99"/>
    <w:semiHidden/>
    <w:unhideWhenUsed/>
    <w:rsid w:val="00861ADE"/>
    <w:pPr>
      <w:spacing w:after="200"/>
    </w:pPr>
    <w:rPr>
      <w:rFonts w:eastAsiaTheme="minorHAnsi"/>
      <w:b/>
      <w:bCs/>
      <w:sz w:val="20"/>
      <w:szCs w:val="20"/>
      <w:lang w:val="en-US"/>
    </w:rPr>
  </w:style>
  <w:style w:type="character" w:customStyle="1" w:styleId="CommentSubjectChar">
    <w:name w:val="Comment Subject Char"/>
    <w:basedOn w:val="CommentTextChar"/>
    <w:link w:val="CommentSubject"/>
    <w:uiPriority w:val="99"/>
    <w:semiHidden/>
    <w:rsid w:val="00861ADE"/>
    <w:rPr>
      <w:rFonts w:eastAsiaTheme="minorEastAsia"/>
      <w:b/>
      <w:bCs/>
      <w:sz w:val="20"/>
      <w:szCs w:val="20"/>
      <w:lang w:val="nb-NO"/>
    </w:rPr>
  </w:style>
  <w:style w:type="paragraph" w:styleId="NoSpacing">
    <w:name w:val="No Spacing"/>
    <w:uiPriority w:val="1"/>
    <w:qFormat/>
    <w:rsid w:val="00975D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3744">
      <w:bodyDiv w:val="1"/>
      <w:marLeft w:val="0"/>
      <w:marRight w:val="0"/>
      <w:marTop w:val="0"/>
      <w:marBottom w:val="0"/>
      <w:divBdr>
        <w:top w:val="none" w:sz="0" w:space="0" w:color="auto"/>
        <w:left w:val="none" w:sz="0" w:space="0" w:color="auto"/>
        <w:bottom w:val="none" w:sz="0" w:space="0" w:color="auto"/>
        <w:right w:val="none" w:sz="0" w:space="0" w:color="auto"/>
      </w:divBdr>
      <w:divsChild>
        <w:div w:id="1646624399">
          <w:marLeft w:val="0"/>
          <w:marRight w:val="0"/>
          <w:marTop w:val="0"/>
          <w:marBottom w:val="0"/>
          <w:divBdr>
            <w:top w:val="none" w:sz="0" w:space="0" w:color="auto"/>
            <w:left w:val="none" w:sz="0" w:space="0" w:color="auto"/>
            <w:bottom w:val="none" w:sz="0" w:space="0" w:color="auto"/>
            <w:right w:val="none" w:sz="0" w:space="0" w:color="auto"/>
          </w:divBdr>
        </w:div>
        <w:div w:id="1542671255">
          <w:marLeft w:val="0"/>
          <w:marRight w:val="0"/>
          <w:marTop w:val="0"/>
          <w:marBottom w:val="0"/>
          <w:divBdr>
            <w:top w:val="none" w:sz="0" w:space="0" w:color="auto"/>
            <w:left w:val="none" w:sz="0" w:space="0" w:color="auto"/>
            <w:bottom w:val="none" w:sz="0" w:space="0" w:color="auto"/>
            <w:right w:val="none" w:sz="0" w:space="0" w:color="auto"/>
          </w:divBdr>
        </w:div>
        <w:div w:id="195070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98F3-EF79-46F3-BFA2-C0FD27A4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Modupe Adebanjo</dc:creator>
  <cp:lastModifiedBy>Rosa Muraguri-Mwololo</cp:lastModifiedBy>
  <cp:revision>2</cp:revision>
  <cp:lastPrinted>2015-05-11T07:55:00Z</cp:lastPrinted>
  <dcterms:created xsi:type="dcterms:W3CDTF">2015-07-08T12:02:00Z</dcterms:created>
  <dcterms:modified xsi:type="dcterms:W3CDTF">2015-07-08T12:02:00Z</dcterms:modified>
</cp:coreProperties>
</file>