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21" w:rsidRPr="00EF191B" w:rsidRDefault="00572121" w:rsidP="00964F42">
      <w:pPr>
        <w:jc w:val="center"/>
        <w:rPr>
          <w:b/>
          <w:sz w:val="48"/>
        </w:rPr>
      </w:pPr>
      <w:r w:rsidRPr="00EF191B">
        <w:rPr>
          <w:b/>
          <w:sz w:val="48"/>
        </w:rPr>
        <w:t>Côte d’Ivoire</w:t>
      </w:r>
    </w:p>
    <w:p w:rsidR="00ED1B84" w:rsidRPr="00EC4399" w:rsidRDefault="00ED1B84" w:rsidP="00ED1B84">
      <w:pPr>
        <w:jc w:val="both"/>
        <w:rPr>
          <w:i/>
          <w:sz w:val="24"/>
          <w:szCs w:val="24"/>
        </w:rPr>
      </w:pPr>
      <w:r>
        <w:rPr>
          <w:i/>
          <w:sz w:val="24"/>
          <w:szCs w:val="24"/>
        </w:rPr>
        <w:t xml:space="preserve">The purpose of the </w:t>
      </w:r>
      <w:r w:rsidRPr="00EC4399">
        <w:rPr>
          <w:i/>
          <w:sz w:val="24"/>
          <w:szCs w:val="24"/>
        </w:rPr>
        <w:t>Housin</w:t>
      </w:r>
      <w:r>
        <w:rPr>
          <w:i/>
          <w:sz w:val="24"/>
          <w:szCs w:val="24"/>
        </w:rPr>
        <w:t>g Rights and Human Rights Brief</w:t>
      </w:r>
      <w:r w:rsidRPr="00EC4399">
        <w:rPr>
          <w:i/>
          <w:sz w:val="24"/>
          <w:szCs w:val="24"/>
        </w:rPr>
        <w:t xml:space="preserve">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ED1B84" w:rsidRPr="00EC4399" w:rsidRDefault="00ED1B84" w:rsidP="00ED1B84">
      <w:pPr>
        <w:jc w:val="both"/>
        <w:rPr>
          <w:i/>
          <w:sz w:val="24"/>
          <w:szCs w:val="24"/>
        </w:rPr>
      </w:pPr>
      <w:r w:rsidRPr="00EC4399">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B4476E" w:rsidRDefault="00ED1B84" w:rsidP="00ED1B84">
      <w:pPr>
        <w:jc w:val="both"/>
        <w:rPr>
          <w:i/>
          <w:sz w:val="24"/>
          <w:szCs w:val="24"/>
        </w:rPr>
      </w:pPr>
      <w:r>
        <w:rPr>
          <w:i/>
          <w:sz w:val="24"/>
          <w:szCs w:val="24"/>
        </w:rPr>
        <w:t xml:space="preserve"> </w:t>
      </w:r>
    </w:p>
    <w:p w:rsidR="001E2277" w:rsidRPr="001E2277" w:rsidRDefault="00ED1B84" w:rsidP="00FA1540">
      <w:pPr>
        <w:jc w:val="center"/>
        <w:rPr>
          <w:sz w:val="24"/>
          <w:szCs w:val="24"/>
        </w:rPr>
      </w:pPr>
      <w:r>
        <w:rPr>
          <w:b/>
          <w:sz w:val="24"/>
          <w:szCs w:val="24"/>
        </w:rPr>
        <w:t xml:space="preserve">Table of </w:t>
      </w:r>
      <w:r w:rsidR="001E2277">
        <w:rPr>
          <w:b/>
          <w:sz w:val="24"/>
          <w:szCs w:val="24"/>
        </w:rPr>
        <w:t>Contents</w:t>
      </w:r>
    </w:p>
    <w:tbl>
      <w:tblPr>
        <w:tblStyle w:val="LightShading"/>
        <w:tblW w:w="9612" w:type="dxa"/>
        <w:tblLook w:val="04A0" w:firstRow="1" w:lastRow="0" w:firstColumn="1" w:lastColumn="0" w:noHBand="0" w:noVBand="1"/>
      </w:tblPr>
      <w:tblGrid>
        <w:gridCol w:w="8748"/>
        <w:gridCol w:w="864"/>
      </w:tblGrid>
      <w:tr w:rsidR="005C3291" w:rsidTr="005C3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C3291" w:rsidRDefault="005C3291" w:rsidP="00ED1B84">
            <w:pPr>
              <w:jc w:val="both"/>
              <w:rPr>
                <w:sz w:val="24"/>
                <w:szCs w:val="24"/>
              </w:rPr>
            </w:pPr>
            <w:r>
              <w:rPr>
                <w:sz w:val="24"/>
                <w:szCs w:val="24"/>
              </w:rPr>
              <w:t>Chapter</w:t>
            </w:r>
          </w:p>
        </w:tc>
        <w:tc>
          <w:tcPr>
            <w:tcW w:w="864" w:type="dxa"/>
            <w:vAlign w:val="center"/>
          </w:tcPr>
          <w:p w:rsidR="005C3291" w:rsidRDefault="005C3291" w:rsidP="00ED1B84">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Page</w:t>
            </w:r>
          </w:p>
        </w:tc>
      </w:tr>
      <w:tr w:rsidR="005C3291" w:rsidTr="005C3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C3291" w:rsidRPr="005C3291" w:rsidRDefault="005C3291" w:rsidP="00ED1B84">
            <w:pPr>
              <w:jc w:val="both"/>
              <w:rPr>
                <w:b w:val="0"/>
                <w:sz w:val="24"/>
                <w:szCs w:val="24"/>
              </w:rPr>
            </w:pPr>
            <w:r w:rsidRPr="005C3291">
              <w:rPr>
                <w:b w:val="0"/>
                <w:sz w:val="24"/>
                <w:szCs w:val="24"/>
              </w:rPr>
              <w:t>Summary</w:t>
            </w:r>
          </w:p>
        </w:tc>
        <w:tc>
          <w:tcPr>
            <w:tcW w:w="864" w:type="dxa"/>
            <w:vAlign w:val="center"/>
          </w:tcPr>
          <w:p w:rsidR="005C3291" w:rsidRDefault="005C3291" w:rsidP="00ED1B8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5C3291" w:rsidTr="005C3291">
        <w:tc>
          <w:tcPr>
            <w:cnfStyle w:val="001000000000" w:firstRow="0" w:lastRow="0" w:firstColumn="1" w:lastColumn="0" w:oddVBand="0" w:evenVBand="0" w:oddHBand="0" w:evenHBand="0" w:firstRowFirstColumn="0" w:firstRowLastColumn="0" w:lastRowFirstColumn="0" w:lastRowLastColumn="0"/>
            <w:tcW w:w="8748" w:type="dxa"/>
          </w:tcPr>
          <w:p w:rsidR="005C3291" w:rsidRPr="005C3291" w:rsidRDefault="005C3291" w:rsidP="00ED1B84">
            <w:pPr>
              <w:jc w:val="both"/>
              <w:rPr>
                <w:b w:val="0"/>
                <w:sz w:val="24"/>
                <w:szCs w:val="24"/>
              </w:rPr>
            </w:pPr>
            <w:r w:rsidRPr="005C3291">
              <w:rPr>
                <w:b w:val="0"/>
                <w:sz w:val="24"/>
                <w:szCs w:val="24"/>
              </w:rPr>
              <w:t>National Legal Framework relating to</w:t>
            </w:r>
            <w:r>
              <w:rPr>
                <w:b w:val="0"/>
                <w:sz w:val="24"/>
                <w:szCs w:val="24"/>
              </w:rPr>
              <w:t xml:space="preserve"> Human Rights in Urban Contexts</w:t>
            </w:r>
          </w:p>
        </w:tc>
        <w:tc>
          <w:tcPr>
            <w:tcW w:w="864" w:type="dxa"/>
            <w:vAlign w:val="center"/>
          </w:tcPr>
          <w:p w:rsidR="005C3291" w:rsidRDefault="005C3291" w:rsidP="00ED1B8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r w:rsidR="005C3291" w:rsidTr="005C3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C3291" w:rsidRPr="005C3291" w:rsidRDefault="005C3291" w:rsidP="00ED1B84">
            <w:pPr>
              <w:jc w:val="both"/>
              <w:rPr>
                <w:b w:val="0"/>
                <w:sz w:val="24"/>
                <w:szCs w:val="24"/>
              </w:rPr>
            </w:pPr>
            <w:r w:rsidRPr="005C3291">
              <w:rPr>
                <w:b w:val="0"/>
                <w:sz w:val="24"/>
                <w:szCs w:val="24"/>
              </w:rPr>
              <w:t>Government Structures and Institutional Setup</w:t>
            </w:r>
          </w:p>
        </w:tc>
        <w:tc>
          <w:tcPr>
            <w:tcW w:w="864" w:type="dxa"/>
            <w:vAlign w:val="center"/>
          </w:tcPr>
          <w:p w:rsidR="005C3291" w:rsidRDefault="005E08FE" w:rsidP="00ED1B8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r>
      <w:tr w:rsidR="005C3291" w:rsidTr="005C3291">
        <w:tc>
          <w:tcPr>
            <w:cnfStyle w:val="001000000000" w:firstRow="0" w:lastRow="0" w:firstColumn="1" w:lastColumn="0" w:oddVBand="0" w:evenVBand="0" w:oddHBand="0" w:evenHBand="0" w:firstRowFirstColumn="0" w:firstRowLastColumn="0" w:lastRowFirstColumn="0" w:lastRowLastColumn="0"/>
            <w:tcW w:w="8748" w:type="dxa"/>
          </w:tcPr>
          <w:p w:rsidR="005C3291" w:rsidRPr="005C3291" w:rsidRDefault="005C3291" w:rsidP="00ED1B84">
            <w:pPr>
              <w:jc w:val="both"/>
              <w:rPr>
                <w:b w:val="0"/>
                <w:sz w:val="24"/>
                <w:szCs w:val="24"/>
              </w:rPr>
            </w:pPr>
            <w:r w:rsidRPr="005C3291">
              <w:rPr>
                <w:b w:val="0"/>
                <w:sz w:val="24"/>
                <w:szCs w:val="24"/>
              </w:rPr>
              <w:t>International Conventions</w:t>
            </w:r>
          </w:p>
        </w:tc>
        <w:tc>
          <w:tcPr>
            <w:tcW w:w="864" w:type="dxa"/>
            <w:vAlign w:val="center"/>
          </w:tcPr>
          <w:p w:rsidR="005C3291" w:rsidRDefault="000D0CDD" w:rsidP="00ED1B8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r>
      <w:tr w:rsidR="005C3291" w:rsidTr="005C3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C3291" w:rsidRPr="005C3291" w:rsidRDefault="005C3291" w:rsidP="00ED1B84">
            <w:pPr>
              <w:jc w:val="both"/>
              <w:rPr>
                <w:b w:val="0"/>
                <w:sz w:val="24"/>
                <w:szCs w:val="24"/>
              </w:rPr>
            </w:pPr>
            <w:r w:rsidRPr="005C3291">
              <w:rPr>
                <w:b w:val="0"/>
                <w:sz w:val="24"/>
                <w:szCs w:val="24"/>
              </w:rPr>
              <w:t>UN Reviews (UN Country Team, Special Rapporteur Reports, UNDAF and other Delivering as One initiatives, including Human Rights Up Front)</w:t>
            </w:r>
          </w:p>
        </w:tc>
        <w:tc>
          <w:tcPr>
            <w:tcW w:w="864" w:type="dxa"/>
            <w:vAlign w:val="center"/>
          </w:tcPr>
          <w:p w:rsidR="005C3291" w:rsidRDefault="000D0CDD" w:rsidP="00ED1B8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5C3291" w:rsidTr="005C3291">
        <w:tc>
          <w:tcPr>
            <w:cnfStyle w:val="001000000000" w:firstRow="0" w:lastRow="0" w:firstColumn="1" w:lastColumn="0" w:oddVBand="0" w:evenVBand="0" w:oddHBand="0" w:evenHBand="0" w:firstRowFirstColumn="0" w:firstRowLastColumn="0" w:lastRowFirstColumn="0" w:lastRowLastColumn="0"/>
            <w:tcW w:w="8748" w:type="dxa"/>
          </w:tcPr>
          <w:p w:rsidR="005C3291" w:rsidRPr="005C3291" w:rsidRDefault="005C3291" w:rsidP="00ED1B84">
            <w:pPr>
              <w:jc w:val="both"/>
              <w:rPr>
                <w:b w:val="0"/>
                <w:sz w:val="24"/>
                <w:szCs w:val="24"/>
              </w:rPr>
            </w:pPr>
            <w:r w:rsidRPr="005C3291">
              <w:rPr>
                <w:b w:val="0"/>
                <w:sz w:val="24"/>
                <w:szCs w:val="24"/>
              </w:rPr>
              <w:t>Universal Periodic Review (UPR) and Human Rights Council</w:t>
            </w:r>
          </w:p>
        </w:tc>
        <w:tc>
          <w:tcPr>
            <w:tcW w:w="864" w:type="dxa"/>
            <w:vAlign w:val="center"/>
          </w:tcPr>
          <w:p w:rsidR="005C3291" w:rsidRDefault="000D0CDD" w:rsidP="00ED1B8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5C3291" w:rsidTr="005C3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C3291" w:rsidRPr="005C3291" w:rsidRDefault="005C3291" w:rsidP="00ED1B84">
            <w:pPr>
              <w:jc w:val="both"/>
              <w:rPr>
                <w:b w:val="0"/>
                <w:sz w:val="24"/>
                <w:szCs w:val="24"/>
              </w:rPr>
            </w:pPr>
            <w:r w:rsidRPr="005C3291">
              <w:rPr>
                <w:b w:val="0"/>
                <w:sz w:val="24"/>
                <w:szCs w:val="24"/>
              </w:rPr>
              <w:t>UN-Habitat Engagement at Project Level</w:t>
            </w:r>
          </w:p>
        </w:tc>
        <w:tc>
          <w:tcPr>
            <w:tcW w:w="864" w:type="dxa"/>
            <w:vAlign w:val="center"/>
          </w:tcPr>
          <w:p w:rsidR="005C3291" w:rsidRDefault="000D0CDD" w:rsidP="00ED1B8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r>
      <w:tr w:rsidR="005C3291" w:rsidTr="005C3291">
        <w:tc>
          <w:tcPr>
            <w:cnfStyle w:val="001000000000" w:firstRow="0" w:lastRow="0" w:firstColumn="1" w:lastColumn="0" w:oddVBand="0" w:evenVBand="0" w:oddHBand="0" w:evenHBand="0" w:firstRowFirstColumn="0" w:firstRowLastColumn="0" w:lastRowFirstColumn="0" w:lastRowLastColumn="0"/>
            <w:tcW w:w="8748" w:type="dxa"/>
          </w:tcPr>
          <w:p w:rsidR="005C3291" w:rsidRPr="005C3291" w:rsidRDefault="005C3291" w:rsidP="00ED1B84">
            <w:pPr>
              <w:jc w:val="both"/>
              <w:rPr>
                <w:b w:val="0"/>
                <w:sz w:val="24"/>
                <w:szCs w:val="24"/>
              </w:rPr>
            </w:pPr>
            <w:r w:rsidRPr="005C3291">
              <w:rPr>
                <w:b w:val="0"/>
                <w:sz w:val="24"/>
                <w:szCs w:val="24"/>
              </w:rPr>
              <w:t>Further Information</w:t>
            </w:r>
          </w:p>
        </w:tc>
        <w:tc>
          <w:tcPr>
            <w:tcW w:w="864" w:type="dxa"/>
            <w:vAlign w:val="center"/>
          </w:tcPr>
          <w:p w:rsidR="005C3291" w:rsidRDefault="00ED78E5" w:rsidP="00ED1B8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r>
    </w:tbl>
    <w:p w:rsidR="005C3291" w:rsidRDefault="005C3291" w:rsidP="00ED1B84">
      <w:pPr>
        <w:jc w:val="both"/>
        <w:rPr>
          <w:sz w:val="24"/>
          <w:szCs w:val="24"/>
        </w:rPr>
      </w:pPr>
    </w:p>
    <w:p w:rsidR="00FA1540" w:rsidRPr="00FA1540" w:rsidRDefault="00FA1540" w:rsidP="00FA1540">
      <w:pPr>
        <w:jc w:val="center"/>
        <w:rPr>
          <w:b/>
          <w:sz w:val="24"/>
          <w:szCs w:val="24"/>
        </w:rPr>
      </w:pPr>
      <w:r w:rsidRPr="00FA1540">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FA1540" w:rsidRPr="00E70BF1" w:rsidTr="004670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FA1540" w:rsidRPr="00E70BF1" w:rsidRDefault="005C3291" w:rsidP="004670FE">
            <w:pPr>
              <w:spacing w:line="276" w:lineRule="auto"/>
              <w:jc w:val="center"/>
            </w:pPr>
            <w:r>
              <w:rPr>
                <w:sz w:val="32"/>
              </w:rPr>
              <w:br w:type="page"/>
            </w:r>
            <w:r w:rsidR="00FA1540" w:rsidRPr="00E70BF1">
              <w:t>Rev</w:t>
            </w:r>
            <w:r w:rsidR="00FA1540">
              <w:t>i</w:t>
            </w:r>
            <w:r w:rsidR="00FA1540" w:rsidRPr="00E70BF1">
              <w:t>sion</w:t>
            </w:r>
          </w:p>
        </w:tc>
        <w:tc>
          <w:tcPr>
            <w:tcW w:w="3081" w:type="dxa"/>
          </w:tcPr>
          <w:p w:rsidR="00FA1540" w:rsidRPr="00E70BF1" w:rsidRDefault="00FA1540" w:rsidP="004670FE">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FA1540" w:rsidRPr="00E70BF1" w:rsidRDefault="00FA1540" w:rsidP="004670FE">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FA1540" w:rsidTr="004670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FA1540" w:rsidRPr="0080312B" w:rsidRDefault="00FA1540" w:rsidP="004670FE">
            <w:pPr>
              <w:spacing w:line="276" w:lineRule="auto"/>
              <w:jc w:val="center"/>
              <w:rPr>
                <w:b w:val="0"/>
                <w:i/>
              </w:rPr>
            </w:pPr>
            <w:r>
              <w:rPr>
                <w:b w:val="0"/>
                <w:i/>
              </w:rPr>
              <w:t xml:space="preserve"> 1</w:t>
            </w:r>
          </w:p>
        </w:tc>
        <w:tc>
          <w:tcPr>
            <w:tcW w:w="3081" w:type="dxa"/>
          </w:tcPr>
          <w:p w:rsidR="00FA1540" w:rsidRPr="0080312B" w:rsidRDefault="00FA1540" w:rsidP="00FA1540">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 xml:space="preserve">- </w:t>
            </w:r>
          </w:p>
        </w:tc>
        <w:tc>
          <w:tcPr>
            <w:tcW w:w="3081" w:type="dxa"/>
          </w:tcPr>
          <w:p w:rsidR="00FA1540" w:rsidRPr="0080312B" w:rsidRDefault="00FA1540" w:rsidP="004670FE">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SN /DT</w:t>
            </w:r>
          </w:p>
        </w:tc>
      </w:tr>
      <w:tr w:rsidR="00FA1540" w:rsidRPr="000B7719" w:rsidTr="004670FE">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FA1540" w:rsidRPr="000B7719" w:rsidRDefault="00FA1540" w:rsidP="004670FE">
            <w:pPr>
              <w:spacing w:line="276" w:lineRule="auto"/>
              <w:jc w:val="center"/>
              <w:rPr>
                <w:b w:val="0"/>
                <w:i/>
              </w:rPr>
            </w:pPr>
            <w:r>
              <w:rPr>
                <w:b w:val="0"/>
                <w:i/>
              </w:rPr>
              <w:t xml:space="preserve"> 2</w:t>
            </w:r>
          </w:p>
        </w:tc>
        <w:tc>
          <w:tcPr>
            <w:tcW w:w="3081" w:type="dxa"/>
          </w:tcPr>
          <w:p w:rsidR="00FA1540" w:rsidRPr="000B7719" w:rsidRDefault="00784A44" w:rsidP="00FA1540">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13/01/</w:t>
            </w:r>
            <w:r w:rsidR="003700FC">
              <w:rPr>
                <w:i/>
              </w:rPr>
              <w:t>20</w:t>
            </w:r>
            <w:r>
              <w:rPr>
                <w:i/>
              </w:rPr>
              <w:t>16</w:t>
            </w:r>
          </w:p>
        </w:tc>
        <w:tc>
          <w:tcPr>
            <w:tcW w:w="3081" w:type="dxa"/>
          </w:tcPr>
          <w:p w:rsidR="00FA1540" w:rsidRPr="000B7719" w:rsidRDefault="00FA1540" w:rsidP="004670FE">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 xml:space="preserve"> SN</w:t>
            </w:r>
          </w:p>
        </w:tc>
      </w:tr>
      <w:tr w:rsidR="00FA1540" w:rsidTr="003700FC">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3080" w:type="dxa"/>
          </w:tcPr>
          <w:p w:rsidR="00FA1540" w:rsidRPr="003700FC" w:rsidRDefault="002400AC" w:rsidP="004670FE">
            <w:pPr>
              <w:spacing w:after="200" w:line="276" w:lineRule="auto"/>
              <w:jc w:val="center"/>
              <w:rPr>
                <w:b w:val="0"/>
                <w:i/>
              </w:rPr>
            </w:pPr>
            <w:r>
              <w:rPr>
                <w:b w:val="0"/>
                <w:i/>
              </w:rPr>
              <w:t>3</w:t>
            </w:r>
          </w:p>
        </w:tc>
        <w:tc>
          <w:tcPr>
            <w:tcW w:w="3081" w:type="dxa"/>
          </w:tcPr>
          <w:p w:rsidR="00FA1540" w:rsidRPr="003700FC" w:rsidRDefault="007C2166" w:rsidP="004670FE">
            <w:pPr>
              <w:spacing w:after="200"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2</w:t>
            </w:r>
            <w:r w:rsidR="002400AC">
              <w:rPr>
                <w:i/>
              </w:rPr>
              <w:t>9/02/2016</w:t>
            </w:r>
          </w:p>
        </w:tc>
        <w:tc>
          <w:tcPr>
            <w:tcW w:w="3081" w:type="dxa"/>
          </w:tcPr>
          <w:p w:rsidR="00FA1540" w:rsidRPr="003700FC" w:rsidRDefault="002400AC" w:rsidP="004670FE">
            <w:pPr>
              <w:spacing w:after="200"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SG</w:t>
            </w:r>
          </w:p>
        </w:tc>
      </w:tr>
    </w:tbl>
    <w:p w:rsidR="005C3291" w:rsidRDefault="005C3291" w:rsidP="00ED1B84">
      <w:pPr>
        <w:jc w:val="both"/>
        <w:rPr>
          <w:b/>
          <w:sz w:val="32"/>
        </w:rPr>
      </w:pPr>
    </w:p>
    <w:p w:rsidR="00EE28B1" w:rsidRDefault="00707A15" w:rsidP="00ED1B84">
      <w:pPr>
        <w:jc w:val="both"/>
        <w:rPr>
          <w:b/>
          <w:sz w:val="32"/>
        </w:rPr>
      </w:pPr>
      <w:r w:rsidRPr="002165E2">
        <w:rPr>
          <w:b/>
          <w:sz w:val="32"/>
        </w:rPr>
        <w:lastRenderedPageBreak/>
        <w:t>Summary</w:t>
      </w:r>
    </w:p>
    <w:p w:rsidR="000D0CDD" w:rsidRDefault="000D0CDD" w:rsidP="00ED1B84">
      <w:pPr>
        <w:jc w:val="both"/>
      </w:pPr>
      <w:r>
        <w:t xml:space="preserve"> The </w:t>
      </w:r>
      <w:r w:rsidR="007B03B9">
        <w:t>C</w:t>
      </w:r>
      <w:r>
        <w:t xml:space="preserve">onstitution </w:t>
      </w:r>
      <w:r w:rsidR="007B03B9">
        <w:t xml:space="preserve">of Côte d’Ivoire </w:t>
      </w:r>
      <w:r>
        <w:t xml:space="preserve">does not make provisions for the </w:t>
      </w:r>
      <w:r w:rsidR="00ED1B84">
        <w:t>right to adequate housing</w:t>
      </w:r>
      <w:r>
        <w:t xml:space="preserve">, </w:t>
      </w:r>
      <w:r w:rsidR="00E10BDD">
        <w:t>yet</w:t>
      </w:r>
      <w:r w:rsidR="00E10BDD">
        <w:t xml:space="preserve"> </w:t>
      </w:r>
      <w:r>
        <w:t xml:space="preserve">does </w:t>
      </w:r>
      <w:r w:rsidR="003330C3">
        <w:t xml:space="preserve">state that a person’s home shall be inviolable. </w:t>
      </w:r>
      <w:r w:rsidR="00545D7E" w:rsidRPr="00545D7E">
        <w:t xml:space="preserve">The Ministry of Construction, Urban Development &amp; Housing is the primary </w:t>
      </w:r>
      <w:r w:rsidR="003700FC">
        <w:t>g</w:t>
      </w:r>
      <w:r w:rsidR="00545D7E" w:rsidRPr="00545D7E">
        <w:t xml:space="preserve">overnment department responsible for the implementation of housing policy and </w:t>
      </w:r>
      <w:r w:rsidR="007B03B9">
        <w:t>the realization of the</w:t>
      </w:r>
      <w:r w:rsidR="00545D7E" w:rsidRPr="00545D7E">
        <w:t xml:space="preserve"> right</w:t>
      </w:r>
      <w:r w:rsidR="007B03B9">
        <w:t xml:space="preserve"> to adequate housing</w:t>
      </w:r>
      <w:r w:rsidR="00545D7E" w:rsidRPr="00545D7E">
        <w:t>.</w:t>
      </w:r>
    </w:p>
    <w:p w:rsidR="00ED1B84" w:rsidRDefault="00ED1B84" w:rsidP="00ED1B84">
      <w:pPr>
        <w:jc w:val="both"/>
      </w:pPr>
      <w:r>
        <w:t xml:space="preserve">Cote d’Ivoire </w:t>
      </w:r>
      <w:r w:rsidRPr="00FE0F64">
        <w:t xml:space="preserve">has ratified </w:t>
      </w:r>
      <w:r w:rsidR="00EB627C">
        <w:t xml:space="preserve">most </w:t>
      </w:r>
      <w:r w:rsidRPr="00FE0F64">
        <w:t xml:space="preserve">of the major human rights conventions, including the International Covenant on Economic, Social and Cultural Rights, which includes the </w:t>
      </w:r>
      <w:r w:rsidR="007B03B9">
        <w:t>r</w:t>
      </w:r>
      <w:r w:rsidRPr="00FE0F64">
        <w:t xml:space="preserve">ight to </w:t>
      </w:r>
      <w:r w:rsidR="007B03B9">
        <w:t>a</w:t>
      </w:r>
      <w:r w:rsidRPr="00FE0F64">
        <w:t xml:space="preserve">dequate </w:t>
      </w:r>
      <w:r w:rsidR="007B03B9">
        <w:t>h</w:t>
      </w:r>
      <w:r w:rsidRPr="00FE0F64">
        <w:t xml:space="preserve">ousing as a component of the </w:t>
      </w:r>
      <w:r w:rsidR="007B03B9">
        <w:t>r</w:t>
      </w:r>
      <w:r w:rsidRPr="00FE0F64">
        <w:t xml:space="preserve">ight to an </w:t>
      </w:r>
      <w:r w:rsidR="007B03B9">
        <w:t>a</w:t>
      </w:r>
      <w:r w:rsidRPr="00FE0F64">
        <w:t xml:space="preserve">dequate </w:t>
      </w:r>
      <w:r w:rsidR="007B03B9">
        <w:t>s</w:t>
      </w:r>
      <w:r w:rsidRPr="00FE0F64">
        <w:t xml:space="preserve">tandard of </w:t>
      </w:r>
      <w:r w:rsidR="007B03B9">
        <w:t>l</w:t>
      </w:r>
      <w:r w:rsidRPr="00FE0F64">
        <w:t xml:space="preserve">iving.   </w:t>
      </w:r>
    </w:p>
    <w:p w:rsidR="00ED1B84" w:rsidRDefault="00ED1B84" w:rsidP="00ED1B84">
      <w:pPr>
        <w:jc w:val="both"/>
      </w:pPr>
      <w:r>
        <w:t xml:space="preserve">UN </w:t>
      </w:r>
      <w:r w:rsidR="003700FC">
        <w:t>review mechanisms</w:t>
      </w:r>
      <w:r>
        <w:t xml:space="preserve"> have not provided any </w:t>
      </w:r>
      <w:r w:rsidR="00EB627C">
        <w:t xml:space="preserve">comments or </w:t>
      </w:r>
      <w:r>
        <w:t xml:space="preserve">recommendations on </w:t>
      </w:r>
      <w:r w:rsidR="007B03B9">
        <w:t xml:space="preserve">the right to adequate </w:t>
      </w:r>
      <w:r>
        <w:t>housing</w:t>
      </w:r>
      <w:r w:rsidR="00E10BDD">
        <w:t>.</w:t>
      </w:r>
      <w:r>
        <w:t xml:space="preserve"> UN-Habitat has undertaken a number of projects in the country and continues to work there,</w:t>
      </w:r>
      <w:r w:rsidRPr="00ED1B84">
        <w:t xml:space="preserve"> </w:t>
      </w:r>
      <w:r w:rsidRPr="00FE0F64">
        <w:t>most recently in</w:t>
      </w:r>
      <w:r>
        <w:t xml:space="preserve"> </w:t>
      </w:r>
      <w:r w:rsidR="00EB627C">
        <w:t>b</w:t>
      </w:r>
      <w:r w:rsidRPr="00FE0F64">
        <w:t xml:space="preserve">asic </w:t>
      </w:r>
      <w:r w:rsidR="00EB627C">
        <w:t>s</w:t>
      </w:r>
      <w:r w:rsidRPr="00FE0F64">
        <w:t>ervices</w:t>
      </w:r>
      <w:r w:rsidR="00EB627C">
        <w:t xml:space="preserve"> and slum upgrading</w:t>
      </w:r>
      <w:r>
        <w:t xml:space="preserve">. </w:t>
      </w:r>
    </w:p>
    <w:p w:rsidR="00ED1B84" w:rsidRPr="00FE0F64" w:rsidRDefault="00ED1B84" w:rsidP="00ED1B84">
      <w:pPr>
        <w:jc w:val="both"/>
      </w:pPr>
      <w:r>
        <w:t xml:space="preserve"> </w:t>
      </w:r>
      <w:r w:rsidRPr="00FE0F64">
        <w:t xml:space="preserve"> </w:t>
      </w:r>
    </w:p>
    <w:p w:rsidR="00ED1B84" w:rsidRDefault="00ED1B84" w:rsidP="00ED1B84">
      <w:pPr>
        <w:jc w:val="both"/>
        <w:rPr>
          <w:b/>
          <w:sz w:val="28"/>
        </w:rPr>
      </w:pPr>
    </w:p>
    <w:p w:rsidR="00ED1B84" w:rsidRDefault="00ED1B84" w:rsidP="00ED1B84">
      <w:pPr>
        <w:jc w:val="both"/>
        <w:rPr>
          <w:b/>
          <w:sz w:val="28"/>
        </w:rPr>
      </w:pPr>
    </w:p>
    <w:p w:rsidR="00ED1B84" w:rsidRDefault="00ED1B84" w:rsidP="00ED1B84">
      <w:pPr>
        <w:jc w:val="both"/>
        <w:rPr>
          <w:b/>
          <w:sz w:val="28"/>
        </w:rPr>
      </w:pPr>
    </w:p>
    <w:p w:rsidR="00ED1B84" w:rsidRDefault="00ED1B84" w:rsidP="00ED1B84">
      <w:pPr>
        <w:jc w:val="both"/>
        <w:rPr>
          <w:b/>
          <w:sz w:val="28"/>
        </w:rPr>
      </w:pPr>
    </w:p>
    <w:p w:rsidR="00ED1B84" w:rsidRDefault="00ED1B84" w:rsidP="00ED1B84">
      <w:pPr>
        <w:jc w:val="both"/>
        <w:rPr>
          <w:b/>
          <w:sz w:val="28"/>
        </w:rPr>
      </w:pPr>
    </w:p>
    <w:p w:rsidR="00ED1B84" w:rsidRDefault="00ED1B84" w:rsidP="00ED1B84">
      <w:pPr>
        <w:jc w:val="both"/>
        <w:rPr>
          <w:b/>
          <w:sz w:val="28"/>
        </w:rPr>
      </w:pPr>
    </w:p>
    <w:p w:rsidR="00ED1B84" w:rsidRDefault="00ED1B84" w:rsidP="00ED1B84">
      <w:pPr>
        <w:jc w:val="both"/>
        <w:rPr>
          <w:b/>
          <w:sz w:val="28"/>
        </w:rPr>
      </w:pPr>
    </w:p>
    <w:p w:rsidR="00ED1B84" w:rsidRDefault="00ED1B84" w:rsidP="00ED1B84">
      <w:pPr>
        <w:jc w:val="both"/>
        <w:rPr>
          <w:b/>
          <w:sz w:val="28"/>
        </w:rPr>
      </w:pPr>
    </w:p>
    <w:p w:rsidR="00ED1B84" w:rsidRPr="00FE0F64" w:rsidRDefault="00ED1B84" w:rsidP="00ED1B84">
      <w:pPr>
        <w:jc w:val="both"/>
        <w:rPr>
          <w:b/>
          <w:sz w:val="28"/>
        </w:rPr>
      </w:pPr>
      <w:r w:rsidRPr="00FE0F64">
        <w:rPr>
          <w:b/>
          <w:sz w:val="28"/>
        </w:rPr>
        <w:t xml:space="preserve"> </w:t>
      </w:r>
    </w:p>
    <w:p w:rsidR="00ED1B84" w:rsidRDefault="00ED1B84" w:rsidP="00ED1B84">
      <w:pPr>
        <w:jc w:val="both"/>
        <w:rPr>
          <w:b/>
          <w:sz w:val="28"/>
        </w:rPr>
      </w:pPr>
    </w:p>
    <w:p w:rsidR="003700FC" w:rsidRDefault="003700FC">
      <w:pPr>
        <w:rPr>
          <w:b/>
          <w:sz w:val="28"/>
        </w:rPr>
      </w:pPr>
      <w:r>
        <w:rPr>
          <w:b/>
          <w:sz w:val="28"/>
        </w:rPr>
        <w:br w:type="page"/>
      </w:r>
    </w:p>
    <w:p w:rsidR="002E7D99" w:rsidRPr="00437199" w:rsidRDefault="0080312B" w:rsidP="00ED1B84">
      <w:pPr>
        <w:jc w:val="both"/>
        <w:rPr>
          <w:b/>
          <w:sz w:val="28"/>
        </w:rPr>
      </w:pPr>
      <w:r w:rsidRPr="00437199">
        <w:rPr>
          <w:b/>
          <w:sz w:val="28"/>
        </w:rPr>
        <w:lastRenderedPageBreak/>
        <w:t>Legal Framework</w:t>
      </w:r>
    </w:p>
    <w:p w:rsidR="00ED1B84" w:rsidRDefault="002165E2" w:rsidP="00ED1B84">
      <w:pPr>
        <w:jc w:val="both"/>
        <w:rPr>
          <w:b/>
          <w:i/>
        </w:rPr>
      </w:pPr>
      <w:r w:rsidRPr="00ED1B84">
        <w:rPr>
          <w:b/>
          <w:i/>
        </w:rPr>
        <w:t>Constitution</w:t>
      </w:r>
      <w:r w:rsidR="00F069CC" w:rsidRPr="00ED1B84">
        <w:rPr>
          <w:rStyle w:val="FootnoteReference"/>
          <w:b/>
          <w:i/>
        </w:rPr>
        <w:footnoteReference w:id="1"/>
      </w:r>
    </w:p>
    <w:p w:rsidR="000D0CDD" w:rsidRDefault="000D0CDD" w:rsidP="00ED1B84">
      <w:pPr>
        <w:jc w:val="both"/>
      </w:pPr>
      <w:r>
        <w:t xml:space="preserve">The Constitution of </w:t>
      </w:r>
      <w:r w:rsidRPr="000D0CDD">
        <w:t>Côte d’Ivoire</w:t>
      </w:r>
      <w:r>
        <w:t xml:space="preserve"> was adopted on 23 July 2000 by popular referendum.</w:t>
      </w:r>
      <w:r w:rsidR="003330C3">
        <w:t xml:space="preserve"> The </w:t>
      </w:r>
      <w:r w:rsidR="00E10BDD">
        <w:t xml:space="preserve">Constitution </w:t>
      </w:r>
      <w:r w:rsidR="003330C3">
        <w:t>does not make provisions fo</w:t>
      </w:r>
      <w:r w:rsidR="00E10BDD">
        <w:t>r the right to adequate housing. Yet, it</w:t>
      </w:r>
      <w:r w:rsidR="003330C3">
        <w:t xml:space="preserve"> state</w:t>
      </w:r>
      <w:r w:rsidR="00E10BDD">
        <w:t>s</w:t>
      </w:r>
      <w:r w:rsidR="003330C3">
        <w:t xml:space="preserve"> that a person’s home shall be inviolable. The Constitution does also provide the right of property.</w:t>
      </w:r>
    </w:p>
    <w:p w:rsidR="003330C3" w:rsidRDefault="003330C3" w:rsidP="003330C3">
      <w:pPr>
        <w:pStyle w:val="BodyText"/>
        <w:tabs>
          <w:tab w:val="left" w:pos="-2160"/>
          <w:tab w:val="left" w:pos="2700"/>
        </w:tabs>
        <w:rPr>
          <w:rFonts w:asciiTheme="minorHAnsi" w:hAnsiTheme="minorHAnsi"/>
          <w:szCs w:val="22"/>
        </w:rPr>
      </w:pPr>
      <w:r>
        <w:rPr>
          <w:rFonts w:asciiTheme="minorHAnsi" w:hAnsiTheme="minorHAnsi"/>
          <w:szCs w:val="22"/>
        </w:rPr>
        <w:t>‘</w:t>
      </w:r>
      <w:r w:rsidRPr="003700FC">
        <w:rPr>
          <w:rFonts w:asciiTheme="minorHAnsi" w:hAnsiTheme="minorHAnsi"/>
          <w:szCs w:val="22"/>
        </w:rPr>
        <w:t>Article 4</w:t>
      </w:r>
      <w:r>
        <w:rPr>
          <w:rFonts w:asciiTheme="minorHAnsi" w:hAnsiTheme="minorHAnsi"/>
          <w:szCs w:val="22"/>
        </w:rPr>
        <w:t>:</w:t>
      </w:r>
    </w:p>
    <w:p w:rsidR="003330C3" w:rsidRPr="003700FC" w:rsidRDefault="003330C3" w:rsidP="003330C3">
      <w:pPr>
        <w:pStyle w:val="BodyText"/>
        <w:tabs>
          <w:tab w:val="left" w:pos="-2160"/>
          <w:tab w:val="left" w:pos="2700"/>
        </w:tabs>
        <w:rPr>
          <w:rFonts w:asciiTheme="minorHAnsi" w:hAnsiTheme="minorHAnsi"/>
          <w:szCs w:val="22"/>
        </w:rPr>
      </w:pPr>
    </w:p>
    <w:p w:rsidR="003330C3" w:rsidRPr="003330C3" w:rsidRDefault="003330C3" w:rsidP="003330C3">
      <w:pPr>
        <w:jc w:val="both"/>
      </w:pPr>
      <w:r w:rsidRPr="003700FC">
        <w:t>A person’s home shall be inviolable. Any intrusions or restrictions may only be carried out by law.</w:t>
      </w:r>
      <w:r>
        <w:t>’</w:t>
      </w:r>
    </w:p>
    <w:p w:rsidR="00572121" w:rsidRPr="00AA223B" w:rsidRDefault="00ED1B84" w:rsidP="00ED1B84">
      <w:pPr>
        <w:jc w:val="both"/>
        <w:rPr>
          <w:u w:val="single"/>
        </w:rPr>
      </w:pPr>
      <w:r w:rsidRPr="00ED1B84">
        <w:t>‘</w:t>
      </w:r>
      <w:r w:rsidR="00572121" w:rsidRPr="00ED1B84">
        <w:t>Article 15</w:t>
      </w:r>
      <w:r w:rsidR="00AA223B" w:rsidRPr="00ED1B84">
        <w:t>:</w:t>
      </w:r>
    </w:p>
    <w:p w:rsidR="00572121" w:rsidRPr="00572121" w:rsidRDefault="003330C3" w:rsidP="00ED1B84">
      <w:pPr>
        <w:jc w:val="both"/>
      </w:pPr>
      <w:r w:rsidRPr="003700FC">
        <w:t>The right of property shall be guaranteed to all. No one may be deprived of his property, unless it is for public benefit and on condition that just and prior compensation is made.</w:t>
      </w:r>
      <w:r w:rsidDel="003330C3">
        <w:t xml:space="preserve"> </w:t>
      </w:r>
      <w:r w:rsidR="00ED1B84">
        <w:t>’</w:t>
      </w:r>
    </w:p>
    <w:p w:rsidR="002E7D99" w:rsidRPr="00437199" w:rsidRDefault="002E7D99" w:rsidP="00ED1B84">
      <w:pPr>
        <w:jc w:val="both"/>
        <w:rPr>
          <w:b/>
          <w:sz w:val="28"/>
        </w:rPr>
      </w:pPr>
      <w:r w:rsidRPr="00437199">
        <w:rPr>
          <w:b/>
          <w:sz w:val="28"/>
        </w:rPr>
        <w:t>Government</w:t>
      </w:r>
    </w:p>
    <w:p w:rsidR="00437199" w:rsidRDefault="0080312B" w:rsidP="00ED1B84">
      <w:pPr>
        <w:jc w:val="both"/>
        <w:rPr>
          <w:b/>
          <w:i/>
        </w:rPr>
      </w:pPr>
      <w:r w:rsidRPr="00437199">
        <w:rPr>
          <w:b/>
          <w:i/>
        </w:rPr>
        <w:t>Political System</w:t>
      </w:r>
      <w:r w:rsidR="00B03502">
        <w:rPr>
          <w:rStyle w:val="FootnoteReference"/>
          <w:b/>
          <w:i/>
        </w:rPr>
        <w:footnoteReference w:id="2"/>
      </w:r>
      <w:r w:rsidRPr="00437199">
        <w:rPr>
          <w:b/>
          <w:i/>
        </w:rPr>
        <w:t xml:space="preserve"> </w:t>
      </w:r>
    </w:p>
    <w:p w:rsidR="00E10BDD" w:rsidRDefault="00E10BDD" w:rsidP="00E10BDD">
      <w:pPr>
        <w:jc w:val="both"/>
        <w:rPr>
          <w:rFonts w:cstheme="minorHAnsi"/>
        </w:rPr>
      </w:pPr>
      <w:r>
        <w:t>Executive power is exercised by the government, and both the government and parliament exercise legislative power.</w:t>
      </w:r>
      <w:r>
        <w:rPr>
          <w:rFonts w:cstheme="minorHAnsi"/>
        </w:rPr>
        <w:t xml:space="preserve"> </w:t>
      </w:r>
    </w:p>
    <w:p w:rsidR="00572121" w:rsidRPr="00572121" w:rsidRDefault="00572121" w:rsidP="00ED1B84">
      <w:pPr>
        <w:jc w:val="both"/>
        <w:rPr>
          <w:rFonts w:cstheme="minorHAnsi"/>
        </w:rPr>
      </w:pPr>
      <w:r w:rsidRPr="00572121">
        <w:rPr>
          <w:rFonts w:cstheme="minorHAnsi"/>
        </w:rPr>
        <w:t xml:space="preserve">The executive branch of the </w:t>
      </w:r>
      <w:r w:rsidR="000D0CDD" w:rsidRPr="000D0CDD">
        <w:rPr>
          <w:rFonts w:cstheme="minorHAnsi"/>
        </w:rPr>
        <w:t>Côte d’Ivoire</w:t>
      </w:r>
      <w:r w:rsidRPr="00572121">
        <w:rPr>
          <w:rFonts w:cstheme="minorHAnsi"/>
        </w:rPr>
        <w:t xml:space="preserve"> government is headed by the president, who is in office </w:t>
      </w:r>
      <w:r w:rsidR="00ED1B84">
        <w:rPr>
          <w:rFonts w:cstheme="minorHAnsi"/>
        </w:rPr>
        <w:t xml:space="preserve">for a term of five years. He is </w:t>
      </w:r>
      <w:r w:rsidRPr="00572121">
        <w:rPr>
          <w:rFonts w:cstheme="minorHAnsi"/>
        </w:rPr>
        <w:t xml:space="preserve">the chief of the armed forces and is given the ability to negotiate treaties and ratify them. </w:t>
      </w:r>
      <w:r w:rsidR="00E10BDD">
        <w:rPr>
          <w:rFonts w:cstheme="minorHAnsi"/>
        </w:rPr>
        <w:t xml:space="preserve"> </w:t>
      </w:r>
      <w:r w:rsidR="00E10BDD">
        <w:t>The President is also responsible for selecting the prime minister, who serves as the head of government and as Minister of Planning and Development.</w:t>
      </w:r>
    </w:p>
    <w:p w:rsidR="00E10BDD" w:rsidRDefault="00572121" w:rsidP="00E10BDD">
      <w:pPr>
        <w:jc w:val="both"/>
      </w:pPr>
      <w:r w:rsidRPr="00572121">
        <w:rPr>
          <w:rFonts w:cstheme="minorHAnsi"/>
        </w:rPr>
        <w:t xml:space="preserve">The legislative branch of the government is </w:t>
      </w:r>
      <w:r w:rsidR="00E10BDD">
        <w:rPr>
          <w:rFonts w:cstheme="minorHAnsi"/>
        </w:rPr>
        <w:t>formed</w:t>
      </w:r>
      <w:r w:rsidR="00E10BDD" w:rsidRPr="00572121">
        <w:rPr>
          <w:rFonts w:cstheme="minorHAnsi"/>
        </w:rPr>
        <w:t xml:space="preserve"> </w:t>
      </w:r>
      <w:r w:rsidRPr="00572121">
        <w:rPr>
          <w:rFonts w:cstheme="minorHAnsi"/>
        </w:rPr>
        <w:t>by the</w:t>
      </w:r>
      <w:r w:rsidR="00E10BDD">
        <w:rPr>
          <w:rFonts w:cstheme="minorHAnsi"/>
        </w:rPr>
        <w:t xml:space="preserve"> unicameral</w:t>
      </w:r>
      <w:r w:rsidRPr="00572121">
        <w:rPr>
          <w:rFonts w:cstheme="minorHAnsi"/>
        </w:rPr>
        <w:t xml:space="preserve"> National Assembly. </w:t>
      </w:r>
      <w:r w:rsidR="00E10BDD">
        <w:rPr>
          <w:rFonts w:cstheme="minorHAnsi"/>
        </w:rPr>
        <w:t xml:space="preserve">The </w:t>
      </w:r>
      <w:r w:rsidR="00E10BDD">
        <w:t xml:space="preserve">President and </w:t>
      </w:r>
      <w:r w:rsidR="00E10BDD">
        <w:t xml:space="preserve">the National Assembly are </w:t>
      </w:r>
      <w:r w:rsidR="00E10BDD">
        <w:t xml:space="preserve">elected by </w:t>
      </w:r>
      <w:r w:rsidR="00E10BDD">
        <w:t>u</w:t>
      </w:r>
      <w:r w:rsidR="00E10BDD">
        <w:t>niversal suffrage for five-year terms.</w:t>
      </w:r>
      <w:r w:rsidR="00E10BDD" w:rsidRPr="00E10BDD">
        <w:t xml:space="preserve"> </w:t>
      </w:r>
      <w:r w:rsidR="00E10BDD">
        <w:t>The legislative branch maintains the power to introduce legislation. Typically, however, legislation is introduced by the President. This legislation is then debated by all members of the assembly.</w:t>
      </w:r>
    </w:p>
    <w:p w:rsidR="00E10BDD" w:rsidRDefault="00E10BDD" w:rsidP="00E10BDD">
      <w:pPr>
        <w:jc w:val="both"/>
      </w:pPr>
      <w:r>
        <w:t>The Supreme Court oversees all aspects of Côte d’Ivoire’s judicial system, which includes the Court of Appeals and lower courts. The Constitutional Chamber, whose main responsibility is to determine presidential candidate eligibility, is part of the Supreme Court.</w:t>
      </w:r>
    </w:p>
    <w:p w:rsidR="00ED1B84" w:rsidRPr="00ED1B84" w:rsidRDefault="00ED1B84" w:rsidP="00ED1B84">
      <w:pPr>
        <w:jc w:val="both"/>
        <w:rPr>
          <w:rFonts w:cstheme="minorHAnsi"/>
          <w:b/>
          <w:i/>
        </w:rPr>
      </w:pPr>
      <w:r w:rsidRPr="00ED1B84">
        <w:rPr>
          <w:rFonts w:cstheme="minorHAnsi"/>
          <w:b/>
          <w:i/>
        </w:rPr>
        <w:t xml:space="preserve">Ministry of Construction, Urban Development &amp; Housing </w:t>
      </w:r>
    </w:p>
    <w:p w:rsidR="00CB0624" w:rsidRPr="00572121" w:rsidRDefault="00572121" w:rsidP="00ED1B84">
      <w:pPr>
        <w:jc w:val="both"/>
        <w:rPr>
          <w:sz w:val="28"/>
        </w:rPr>
      </w:pPr>
      <w:r>
        <w:rPr>
          <w:rFonts w:cstheme="minorHAnsi"/>
        </w:rPr>
        <w:t xml:space="preserve">The </w:t>
      </w:r>
      <w:r w:rsidRPr="00572121">
        <w:rPr>
          <w:rFonts w:cstheme="minorHAnsi"/>
        </w:rPr>
        <w:t>Ministry of Construction, Urban Development &amp; Housing</w:t>
      </w:r>
      <w:r>
        <w:rPr>
          <w:rFonts w:cstheme="minorHAnsi"/>
        </w:rPr>
        <w:t xml:space="preserve"> is the primary </w:t>
      </w:r>
      <w:r w:rsidR="003700FC">
        <w:rPr>
          <w:rFonts w:cstheme="minorHAnsi"/>
        </w:rPr>
        <w:t>g</w:t>
      </w:r>
      <w:r>
        <w:rPr>
          <w:rFonts w:cstheme="minorHAnsi"/>
        </w:rPr>
        <w:t xml:space="preserve">overnment department responsible </w:t>
      </w:r>
      <w:r w:rsidR="00AA1A9A">
        <w:rPr>
          <w:rFonts w:cstheme="minorHAnsi"/>
        </w:rPr>
        <w:t xml:space="preserve">for the implementation of housing policy and </w:t>
      </w:r>
      <w:r w:rsidR="00EB627C">
        <w:rPr>
          <w:rFonts w:cstheme="minorHAnsi"/>
        </w:rPr>
        <w:t xml:space="preserve">realization of the right to adequate </w:t>
      </w:r>
      <w:r w:rsidR="00AA1A9A">
        <w:rPr>
          <w:rFonts w:cstheme="minorHAnsi"/>
        </w:rPr>
        <w:t>housing.</w:t>
      </w:r>
    </w:p>
    <w:p w:rsidR="0080312B" w:rsidRPr="00FB7E00" w:rsidRDefault="0080312B" w:rsidP="00ED1B84">
      <w:pPr>
        <w:jc w:val="both"/>
        <w:rPr>
          <w:b/>
          <w:sz w:val="28"/>
        </w:rPr>
      </w:pPr>
      <w:r w:rsidRPr="00FB7E00">
        <w:rPr>
          <w:b/>
          <w:sz w:val="28"/>
        </w:rPr>
        <w:lastRenderedPageBreak/>
        <w:t>Judiciary</w:t>
      </w:r>
    </w:p>
    <w:p w:rsidR="00CB0624" w:rsidRDefault="00E62341" w:rsidP="00ED1B84">
      <w:pPr>
        <w:jc w:val="both"/>
      </w:pPr>
      <w:r>
        <w:t>N</w:t>
      </w:r>
      <w:r w:rsidR="00024742">
        <w:t xml:space="preserve">o relevant decisions </w:t>
      </w:r>
      <w:r>
        <w:t xml:space="preserve">on housing </w:t>
      </w:r>
      <w:r w:rsidR="00024742">
        <w:t xml:space="preserve">could be sourced. </w:t>
      </w:r>
    </w:p>
    <w:p w:rsidR="00024742" w:rsidRDefault="00024742" w:rsidP="00ED1B84">
      <w:pPr>
        <w:jc w:val="both"/>
      </w:pPr>
    </w:p>
    <w:p w:rsidR="00024742" w:rsidRDefault="00024742" w:rsidP="00ED1B84">
      <w:pPr>
        <w:jc w:val="both"/>
      </w:pPr>
    </w:p>
    <w:p w:rsidR="00024742" w:rsidRDefault="00024742" w:rsidP="00ED1B84">
      <w:pPr>
        <w:jc w:val="both"/>
      </w:pPr>
    </w:p>
    <w:p w:rsidR="00AA1A9A" w:rsidRPr="00AA1A9A" w:rsidRDefault="00AA1A9A" w:rsidP="00ED1B84">
      <w:pPr>
        <w:jc w:val="both"/>
      </w:pPr>
    </w:p>
    <w:p w:rsidR="00EB627C" w:rsidRDefault="00EB627C">
      <w:pPr>
        <w:rPr>
          <w:b/>
          <w:sz w:val="28"/>
        </w:rPr>
      </w:pPr>
      <w:r>
        <w:rPr>
          <w:b/>
          <w:sz w:val="28"/>
        </w:rPr>
        <w:br w:type="page"/>
      </w:r>
    </w:p>
    <w:p w:rsidR="0080312B" w:rsidRDefault="00FB7E00" w:rsidP="00ED1B84">
      <w:pPr>
        <w:jc w:val="both"/>
        <w:rPr>
          <w:b/>
          <w:sz w:val="28"/>
        </w:rPr>
      </w:pPr>
      <w:r w:rsidRPr="00FB7E00">
        <w:rPr>
          <w:b/>
          <w:sz w:val="28"/>
        </w:rPr>
        <w:lastRenderedPageBreak/>
        <w:t>International Conventions</w:t>
      </w:r>
      <w:r w:rsidR="00376665">
        <w:rPr>
          <w:rStyle w:val="FootnoteReference"/>
          <w:b/>
          <w:sz w:val="28"/>
        </w:rPr>
        <w:footnoteReference w:id="3"/>
      </w:r>
    </w:p>
    <w:p w:rsidR="00201FFD" w:rsidRDefault="003700FC" w:rsidP="00ED1B84">
      <w:pPr>
        <w:jc w:val="both"/>
        <w:rPr>
          <w:rFonts w:eastAsia="Times New Roman" w:cstheme="minorHAnsi"/>
          <w:color w:val="000000"/>
          <w:lang w:eastAsia="en-AU"/>
        </w:rPr>
      </w:pPr>
      <w:r w:rsidRPr="000D0CDD">
        <w:rPr>
          <w:rFonts w:cstheme="minorHAnsi"/>
        </w:rPr>
        <w:t>Côte d’Ivoire</w:t>
      </w:r>
      <w:r w:rsidRPr="00572121">
        <w:rPr>
          <w:rFonts w:cstheme="minorHAnsi"/>
        </w:rPr>
        <w:t xml:space="preserve"> </w:t>
      </w:r>
      <w:r w:rsidR="00201FFD">
        <w:rPr>
          <w:rFonts w:eastAsia="Times New Roman" w:cstheme="minorHAnsi"/>
          <w:color w:val="000000"/>
          <w:lang w:eastAsia="en-AU"/>
        </w:rPr>
        <w:t xml:space="preserve">has ratified </w:t>
      </w:r>
      <w:r w:rsidR="00E62341">
        <w:rPr>
          <w:rFonts w:eastAsia="Times New Roman" w:cstheme="minorHAnsi"/>
          <w:color w:val="000000"/>
          <w:lang w:eastAsia="en-AU"/>
        </w:rPr>
        <w:t xml:space="preserve">most of the major international human rights conventions, including </w:t>
      </w:r>
      <w:r w:rsidR="00201FFD">
        <w:rPr>
          <w:rFonts w:eastAsia="Times New Roman" w:cstheme="minorHAnsi"/>
          <w:color w:val="000000"/>
          <w:lang w:eastAsia="en-AU"/>
        </w:rPr>
        <w:t>the</w:t>
      </w:r>
      <w:r w:rsidR="00F03433">
        <w:rPr>
          <w:rFonts w:eastAsia="Times New Roman" w:cstheme="minorHAnsi"/>
          <w:color w:val="000000"/>
          <w:lang w:eastAsia="en-AU"/>
        </w:rPr>
        <w:t xml:space="preserve"> Internatio</w:t>
      </w:r>
      <w:r w:rsidR="001219B6">
        <w:rPr>
          <w:rFonts w:eastAsia="Times New Roman" w:cstheme="minorHAnsi"/>
          <w:color w:val="000000"/>
          <w:lang w:eastAsia="en-AU"/>
        </w:rPr>
        <w:t>n</w:t>
      </w:r>
      <w:r w:rsidR="00F03433">
        <w:rPr>
          <w:rFonts w:eastAsia="Times New Roman" w:cstheme="minorHAnsi"/>
          <w:color w:val="000000"/>
          <w:lang w:eastAsia="en-AU"/>
        </w:rPr>
        <w:t>al</w:t>
      </w:r>
      <w:r w:rsidR="00201FFD">
        <w:rPr>
          <w:rFonts w:eastAsia="Times New Roman" w:cstheme="minorHAnsi"/>
          <w:color w:val="000000"/>
          <w:lang w:eastAsia="en-AU"/>
        </w:rPr>
        <w:t xml:space="preserve"> Covenant on Economic, Social and Political Rights, which includes the </w:t>
      </w:r>
      <w:r w:rsidR="00FA1540">
        <w:rPr>
          <w:rFonts w:eastAsia="Times New Roman" w:cstheme="minorHAnsi"/>
          <w:color w:val="000000"/>
          <w:lang w:eastAsia="en-AU"/>
        </w:rPr>
        <w:t xml:space="preserve">right to adequate housing </w:t>
      </w:r>
      <w:r w:rsidR="00201FFD">
        <w:rPr>
          <w:rFonts w:eastAsia="Times New Roman" w:cstheme="minorHAnsi"/>
          <w:color w:val="000000"/>
          <w:lang w:eastAsia="en-AU"/>
        </w:rPr>
        <w:t xml:space="preserve">as a component of the </w:t>
      </w:r>
      <w:r w:rsidR="00FA1540">
        <w:rPr>
          <w:rFonts w:eastAsia="Times New Roman" w:cstheme="minorHAnsi"/>
          <w:color w:val="000000"/>
          <w:lang w:eastAsia="en-AU"/>
        </w:rPr>
        <w:t>right to an adequate standard of living</w:t>
      </w:r>
      <w:r w:rsidR="00201FFD">
        <w:rPr>
          <w:rFonts w:eastAsia="Times New Roman" w:cstheme="minorHAnsi"/>
          <w:color w:val="000000"/>
          <w:lang w:eastAsia="en-AU"/>
        </w:rPr>
        <w:t>.</w:t>
      </w:r>
      <w:r w:rsidR="00F03433">
        <w:rPr>
          <w:rFonts w:eastAsia="Times New Roman" w:cstheme="minorHAnsi"/>
          <w:color w:val="000000"/>
          <w:lang w:eastAsia="en-AU"/>
        </w:rPr>
        <w:t xml:space="preserve"> </w:t>
      </w:r>
    </w:p>
    <w:tbl>
      <w:tblPr>
        <w:tblStyle w:val="LightShading"/>
        <w:tblW w:w="6633" w:type="pct"/>
        <w:tblLook w:val="04A0" w:firstRow="1" w:lastRow="0" w:firstColumn="1" w:lastColumn="0" w:noHBand="0" w:noVBand="1"/>
      </w:tblPr>
      <w:tblGrid>
        <w:gridCol w:w="3980"/>
        <w:gridCol w:w="1979"/>
        <w:gridCol w:w="1439"/>
        <w:gridCol w:w="1844"/>
        <w:gridCol w:w="3018"/>
      </w:tblGrid>
      <w:tr w:rsidR="00024742" w:rsidRPr="00C93A1A" w:rsidTr="00024742">
        <w:trPr>
          <w:gridAfter w:val="1"/>
          <w:cnfStyle w:val="100000000000" w:firstRow="1" w:lastRow="0" w:firstColumn="0" w:lastColumn="0" w:oddVBand="0" w:evenVBand="0" w:oddHBand="0" w:evenHBand="0" w:firstRowFirstColumn="0" w:firstRowLastColumn="0" w:lastRowFirstColumn="0" w:lastRowLastColumn="0"/>
          <w:wAfter w:w="1231" w:type="pct"/>
        </w:trPr>
        <w:tc>
          <w:tcPr>
            <w:cnfStyle w:val="001000000000" w:firstRow="0" w:lastRow="0" w:firstColumn="1" w:lastColumn="0" w:oddVBand="0" w:evenVBand="0" w:oddHBand="0" w:evenHBand="0" w:firstRowFirstColumn="0" w:firstRowLastColumn="0" w:lastRowFirstColumn="0" w:lastRowLastColumn="0"/>
            <w:tcW w:w="1623" w:type="pct"/>
            <w:hideMark/>
          </w:tcPr>
          <w:p w:rsidR="00024742" w:rsidRPr="00C93A1A" w:rsidRDefault="00B21C7B" w:rsidP="004670FE">
            <w:pPr>
              <w:spacing w:line="276" w:lineRule="auto"/>
              <w:jc w:val="center"/>
              <w:rPr>
                <w:rFonts w:eastAsia="Times New Roman" w:cstheme="minorHAnsi"/>
              </w:rPr>
            </w:pPr>
            <w:hyperlink r:id="rId9" w:tooltip="Click here to sort" w:history="1">
              <w:r w:rsidR="00024742" w:rsidRPr="00C93A1A">
                <w:rPr>
                  <w:rStyle w:val="Hyperlink"/>
                  <w:rFonts w:eastAsia="Times New Roman" w:cstheme="minorHAnsi"/>
                  <w:b w:val="0"/>
                  <w:bCs w:val="0"/>
                </w:rPr>
                <w:t>Treaty Description</w:t>
              </w:r>
            </w:hyperlink>
          </w:p>
        </w:tc>
        <w:tc>
          <w:tcPr>
            <w:tcW w:w="807" w:type="pct"/>
            <w:hideMark/>
          </w:tcPr>
          <w:p w:rsidR="00024742" w:rsidRPr="00C93A1A" w:rsidRDefault="00B21C7B" w:rsidP="004670FE">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024742" w:rsidRPr="00C93A1A">
                <w:rPr>
                  <w:rStyle w:val="Hyperlink"/>
                  <w:rFonts w:eastAsia="Times New Roman" w:cstheme="minorHAnsi"/>
                  <w:b w:val="0"/>
                  <w:bCs w:val="0"/>
                </w:rPr>
                <w:t>Treaty Name</w:t>
              </w:r>
            </w:hyperlink>
          </w:p>
        </w:tc>
        <w:tc>
          <w:tcPr>
            <w:tcW w:w="587" w:type="pct"/>
            <w:hideMark/>
          </w:tcPr>
          <w:p w:rsidR="00024742" w:rsidRPr="00C93A1A" w:rsidRDefault="00B21C7B" w:rsidP="004670FE">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024742" w:rsidRPr="00C93A1A">
                <w:rPr>
                  <w:rStyle w:val="Hyperlink"/>
                  <w:rFonts w:eastAsia="Times New Roman" w:cstheme="minorHAnsi"/>
                  <w:b w:val="0"/>
                  <w:bCs w:val="0"/>
                </w:rPr>
                <w:t>Signature Date</w:t>
              </w:r>
            </w:hyperlink>
          </w:p>
        </w:tc>
        <w:tc>
          <w:tcPr>
            <w:tcW w:w="752" w:type="pct"/>
            <w:hideMark/>
          </w:tcPr>
          <w:p w:rsidR="00024742" w:rsidRPr="00C93A1A" w:rsidRDefault="00B21C7B" w:rsidP="004670FE">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024742" w:rsidRPr="00C93A1A">
                <w:rPr>
                  <w:rStyle w:val="Hyperlink"/>
                  <w:rFonts w:eastAsia="Times New Roman" w:cstheme="minorHAnsi"/>
                  <w:b w:val="0"/>
                  <w:bCs w:val="0"/>
                </w:rPr>
                <w:t>Ratification Date, Accession(a), Succession(d) Date</w:t>
              </w:r>
            </w:hyperlink>
          </w:p>
        </w:tc>
      </w:tr>
      <w:tr w:rsidR="00024742" w:rsidRPr="00C93A1A" w:rsidTr="00024742">
        <w:trPr>
          <w:gridAfter w:val="1"/>
          <w:cnfStyle w:val="000000100000" w:firstRow="0" w:lastRow="0" w:firstColumn="0" w:lastColumn="0" w:oddVBand="0" w:evenVBand="0" w:oddHBand="1" w:evenHBand="0" w:firstRowFirstColumn="0" w:firstRowLastColumn="0" w:lastRowFirstColumn="0" w:lastRowLastColumn="0"/>
          <w:wAfter w:w="1231" w:type="pct"/>
        </w:trPr>
        <w:tc>
          <w:tcPr>
            <w:cnfStyle w:val="001000000000" w:firstRow="0" w:lastRow="0" w:firstColumn="1" w:lastColumn="0" w:oddVBand="0" w:evenVBand="0" w:oddHBand="0" w:evenHBand="0" w:firstRowFirstColumn="0" w:firstRowLastColumn="0" w:lastRowFirstColumn="0" w:lastRowLastColumn="0"/>
            <w:tcW w:w="1623" w:type="pct"/>
            <w:hideMark/>
          </w:tcPr>
          <w:p w:rsidR="00024742" w:rsidRPr="00C93A1A" w:rsidRDefault="00024742" w:rsidP="004670FE">
            <w:pPr>
              <w:spacing w:line="276" w:lineRule="auto"/>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807" w:type="pct"/>
            <w:hideMark/>
          </w:tcPr>
          <w:p w:rsidR="00024742" w:rsidRPr="00C93A1A" w:rsidRDefault="00024742" w:rsidP="004670F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587" w:type="pct"/>
            <w:hideMark/>
          </w:tcPr>
          <w:p w:rsidR="00024742" w:rsidRPr="00C93A1A" w:rsidRDefault="00024742" w:rsidP="004670F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752" w:type="pct"/>
            <w:hideMark/>
          </w:tcPr>
          <w:p w:rsidR="00024742" w:rsidRPr="00C93A1A" w:rsidRDefault="00024742" w:rsidP="0002474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AA1A9A">
              <w:rPr>
                <w:rFonts w:cstheme="minorHAnsi"/>
              </w:rPr>
              <w:t>18 Dec 1995 (a)</w:t>
            </w:r>
            <w:r>
              <w:rPr>
                <w:rFonts w:eastAsia="Times New Roman" w:cstheme="minorHAnsi"/>
              </w:rPr>
              <w:t xml:space="preserve"> </w:t>
            </w:r>
          </w:p>
        </w:tc>
      </w:tr>
      <w:tr w:rsidR="00024742" w:rsidRPr="00C93A1A" w:rsidTr="00024742">
        <w:trPr>
          <w:gridAfter w:val="1"/>
          <w:wAfter w:w="1231" w:type="pct"/>
        </w:trPr>
        <w:tc>
          <w:tcPr>
            <w:cnfStyle w:val="001000000000" w:firstRow="0" w:lastRow="0" w:firstColumn="1" w:lastColumn="0" w:oddVBand="0" w:evenVBand="0" w:oddHBand="0" w:evenHBand="0" w:firstRowFirstColumn="0" w:firstRowLastColumn="0" w:lastRowFirstColumn="0" w:lastRowLastColumn="0"/>
            <w:tcW w:w="1623" w:type="pct"/>
            <w:hideMark/>
          </w:tcPr>
          <w:p w:rsidR="00024742" w:rsidRPr="00C93A1A" w:rsidRDefault="00024742" w:rsidP="004670FE">
            <w:pPr>
              <w:spacing w:line="276" w:lineRule="auto"/>
              <w:rPr>
                <w:rFonts w:eastAsia="Times New Roman" w:cstheme="minorHAnsi"/>
                <w:b w:val="0"/>
              </w:rPr>
            </w:pPr>
            <w:r w:rsidRPr="00C93A1A">
              <w:rPr>
                <w:rFonts w:eastAsia="Times New Roman" w:cstheme="minorHAnsi"/>
                <w:b w:val="0"/>
              </w:rPr>
              <w:t>International Covenant on Civil and Political Rights</w:t>
            </w:r>
          </w:p>
        </w:tc>
        <w:tc>
          <w:tcPr>
            <w:tcW w:w="807" w:type="pct"/>
            <w:hideMark/>
          </w:tcPr>
          <w:p w:rsidR="00024742" w:rsidRPr="00C93A1A" w:rsidRDefault="00024742" w:rsidP="004670F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587" w:type="pct"/>
            <w:hideMark/>
          </w:tcPr>
          <w:p w:rsidR="00024742" w:rsidRPr="00C93A1A" w:rsidRDefault="00024742" w:rsidP="004670F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752" w:type="pct"/>
            <w:hideMark/>
          </w:tcPr>
          <w:p w:rsidR="00024742" w:rsidRPr="00C93A1A" w:rsidRDefault="00024742" w:rsidP="004670F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AA1A9A">
              <w:rPr>
                <w:rFonts w:eastAsia="Times New Roman" w:cstheme="minorHAnsi"/>
              </w:rPr>
              <w:t>26 Mar 1992 (a)</w:t>
            </w:r>
          </w:p>
        </w:tc>
      </w:tr>
      <w:tr w:rsidR="00024742" w:rsidRPr="00C93A1A" w:rsidTr="00024742">
        <w:trPr>
          <w:gridAfter w:val="1"/>
          <w:cnfStyle w:val="000000100000" w:firstRow="0" w:lastRow="0" w:firstColumn="0" w:lastColumn="0" w:oddVBand="0" w:evenVBand="0" w:oddHBand="1" w:evenHBand="0" w:firstRowFirstColumn="0" w:firstRowLastColumn="0" w:lastRowFirstColumn="0" w:lastRowLastColumn="0"/>
          <w:wAfter w:w="1231" w:type="pct"/>
        </w:trPr>
        <w:tc>
          <w:tcPr>
            <w:cnfStyle w:val="001000000000" w:firstRow="0" w:lastRow="0" w:firstColumn="1" w:lastColumn="0" w:oddVBand="0" w:evenVBand="0" w:oddHBand="0" w:evenHBand="0" w:firstRowFirstColumn="0" w:firstRowLastColumn="0" w:lastRowFirstColumn="0" w:lastRowLastColumn="0"/>
            <w:tcW w:w="1623" w:type="pct"/>
            <w:hideMark/>
          </w:tcPr>
          <w:p w:rsidR="00024742" w:rsidRPr="00C93A1A" w:rsidRDefault="00024742" w:rsidP="004670FE">
            <w:pPr>
              <w:spacing w:line="276" w:lineRule="auto"/>
              <w:rPr>
                <w:rFonts w:eastAsia="Times New Roman" w:cstheme="minorHAnsi"/>
                <w:b w:val="0"/>
              </w:rPr>
            </w:pPr>
            <w:r w:rsidRPr="00C93A1A">
              <w:rPr>
                <w:rFonts w:eastAsia="Times New Roman" w:cstheme="minorHAnsi"/>
                <w:b w:val="0"/>
              </w:rPr>
              <w:t>Convention on the Elimination of All Forms of Discrimination against Women</w:t>
            </w:r>
          </w:p>
        </w:tc>
        <w:tc>
          <w:tcPr>
            <w:tcW w:w="807" w:type="pct"/>
            <w:hideMark/>
          </w:tcPr>
          <w:p w:rsidR="00024742" w:rsidRPr="00C93A1A" w:rsidRDefault="00024742" w:rsidP="004670F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587" w:type="pct"/>
            <w:hideMark/>
          </w:tcPr>
          <w:p w:rsidR="00024742" w:rsidRPr="00414B78" w:rsidRDefault="00024742" w:rsidP="004670F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17 Jul 1980</w:t>
            </w:r>
          </w:p>
          <w:p w:rsidR="00024742" w:rsidRPr="00414B78" w:rsidRDefault="00024742" w:rsidP="004670F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752" w:type="pct"/>
            <w:hideMark/>
          </w:tcPr>
          <w:p w:rsidR="00024742" w:rsidRPr="00414B78" w:rsidRDefault="00024742" w:rsidP="0002474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color w:val="333333"/>
                <w:lang w:val="en-US"/>
              </w:rPr>
              <w:t>18 Dec 1995</w:t>
            </w:r>
            <w:r w:rsidRPr="00414B78">
              <w:rPr>
                <w:rFonts w:eastAsia="Times New Roman" w:cstheme="minorHAnsi"/>
                <w:color w:val="333333"/>
                <w:lang w:val="en-US"/>
              </w:rPr>
              <w:t> </w:t>
            </w:r>
          </w:p>
        </w:tc>
      </w:tr>
      <w:tr w:rsidR="00024742" w:rsidRPr="00C93A1A" w:rsidTr="00024742">
        <w:trPr>
          <w:gridAfter w:val="1"/>
          <w:wAfter w:w="1231" w:type="pct"/>
        </w:trPr>
        <w:tc>
          <w:tcPr>
            <w:cnfStyle w:val="001000000000" w:firstRow="0" w:lastRow="0" w:firstColumn="1" w:lastColumn="0" w:oddVBand="0" w:evenVBand="0" w:oddHBand="0" w:evenHBand="0" w:firstRowFirstColumn="0" w:firstRowLastColumn="0" w:lastRowFirstColumn="0" w:lastRowLastColumn="0"/>
            <w:tcW w:w="1623" w:type="pct"/>
            <w:hideMark/>
          </w:tcPr>
          <w:p w:rsidR="00024742" w:rsidRPr="00C93A1A" w:rsidRDefault="00024742" w:rsidP="004670FE">
            <w:pPr>
              <w:spacing w:line="276" w:lineRule="auto"/>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807" w:type="pct"/>
            <w:hideMark/>
          </w:tcPr>
          <w:p w:rsidR="00024742" w:rsidRPr="00C93A1A" w:rsidRDefault="00024742" w:rsidP="004670F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587" w:type="pct"/>
            <w:hideMark/>
          </w:tcPr>
          <w:p w:rsidR="00024742" w:rsidRPr="00C93A1A" w:rsidRDefault="00024742" w:rsidP="004670F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752" w:type="pct"/>
            <w:hideMark/>
          </w:tcPr>
          <w:p w:rsidR="00024742" w:rsidRPr="00C93A1A" w:rsidRDefault="00024742" w:rsidP="004670F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04 Jan 1973 (a)</w:t>
            </w:r>
          </w:p>
        </w:tc>
      </w:tr>
      <w:tr w:rsidR="002E6FAA" w:rsidRPr="00C93A1A" w:rsidTr="00024742">
        <w:trPr>
          <w:gridAfter w:val="1"/>
          <w:cnfStyle w:val="000000100000" w:firstRow="0" w:lastRow="0" w:firstColumn="0" w:lastColumn="0" w:oddVBand="0" w:evenVBand="0" w:oddHBand="1" w:evenHBand="0" w:firstRowFirstColumn="0" w:firstRowLastColumn="0" w:lastRowFirstColumn="0" w:lastRowLastColumn="0"/>
          <w:wAfter w:w="1231" w:type="pct"/>
        </w:trPr>
        <w:tc>
          <w:tcPr>
            <w:cnfStyle w:val="001000000000" w:firstRow="0" w:lastRow="0" w:firstColumn="1" w:lastColumn="0" w:oddVBand="0" w:evenVBand="0" w:oddHBand="0" w:evenHBand="0" w:firstRowFirstColumn="0" w:firstRowLastColumn="0" w:lastRowFirstColumn="0" w:lastRowLastColumn="0"/>
            <w:tcW w:w="1623" w:type="pct"/>
          </w:tcPr>
          <w:p w:rsidR="002E6FAA" w:rsidRPr="00C93A1A" w:rsidRDefault="002E6FAA" w:rsidP="004670FE">
            <w:pPr>
              <w:rPr>
                <w:rFonts w:eastAsia="Times New Roman" w:cstheme="minorHAnsi"/>
              </w:rPr>
            </w:pPr>
            <w:r w:rsidRPr="00C93A1A">
              <w:rPr>
                <w:rFonts w:eastAsia="Times New Roman" w:cstheme="minorHAnsi"/>
                <w:b w:val="0"/>
              </w:rPr>
              <w:t>International Covenant on Economic, Social and Cultural Rights</w:t>
            </w:r>
          </w:p>
        </w:tc>
        <w:tc>
          <w:tcPr>
            <w:tcW w:w="807" w:type="pct"/>
          </w:tcPr>
          <w:p w:rsidR="002E6FAA" w:rsidRPr="00C93A1A" w:rsidRDefault="002E6FAA" w:rsidP="004670F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587" w:type="pct"/>
          </w:tcPr>
          <w:p w:rsidR="002E6FAA" w:rsidRPr="00C93A1A" w:rsidRDefault="002E6FAA" w:rsidP="004670F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752" w:type="pct"/>
          </w:tcPr>
          <w:p w:rsidR="002E6FAA" w:rsidRDefault="002E6FAA" w:rsidP="004670F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AA1A9A">
              <w:rPr>
                <w:rFonts w:eastAsia="Times New Roman" w:cstheme="minorHAnsi"/>
              </w:rPr>
              <w:t>26 Mar 1992 (a)</w:t>
            </w:r>
          </w:p>
        </w:tc>
      </w:tr>
      <w:tr w:rsidR="002E6FAA" w:rsidRPr="00C93A1A" w:rsidTr="008C7392">
        <w:trPr>
          <w:gridAfter w:val="1"/>
          <w:wAfter w:w="1231" w:type="pct"/>
        </w:trPr>
        <w:tc>
          <w:tcPr>
            <w:cnfStyle w:val="001000000000" w:firstRow="0" w:lastRow="0" w:firstColumn="1" w:lastColumn="0" w:oddVBand="0" w:evenVBand="0" w:oddHBand="0" w:evenHBand="0" w:firstRowFirstColumn="0" w:firstRowLastColumn="0" w:lastRowFirstColumn="0" w:lastRowLastColumn="0"/>
            <w:tcW w:w="1623" w:type="pct"/>
            <w:hideMark/>
          </w:tcPr>
          <w:p w:rsidR="002E6FAA" w:rsidRPr="00C93A1A" w:rsidRDefault="002E6FAA" w:rsidP="008C7392">
            <w:pPr>
              <w:spacing w:line="276" w:lineRule="auto"/>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807" w:type="pct"/>
            <w:hideMark/>
          </w:tcPr>
          <w:p w:rsidR="002E6FAA" w:rsidRPr="00C93A1A" w:rsidRDefault="002E6FAA" w:rsidP="008C739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587" w:type="pct"/>
            <w:hideMark/>
          </w:tcPr>
          <w:p w:rsidR="002E6FAA" w:rsidRPr="00C93A1A" w:rsidRDefault="002E6FAA" w:rsidP="008C739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752" w:type="pct"/>
            <w:hideMark/>
          </w:tcPr>
          <w:p w:rsidR="002E6FAA" w:rsidRPr="00C93A1A" w:rsidRDefault="002E6FAA" w:rsidP="008C739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6FAA" w:rsidRPr="00C93A1A" w:rsidTr="00BB03B4">
        <w:trPr>
          <w:gridAfter w:val="1"/>
          <w:cnfStyle w:val="000000100000" w:firstRow="0" w:lastRow="0" w:firstColumn="0" w:lastColumn="0" w:oddVBand="0" w:evenVBand="0" w:oddHBand="1" w:evenHBand="0" w:firstRowFirstColumn="0" w:firstRowLastColumn="0" w:lastRowFirstColumn="0" w:lastRowLastColumn="0"/>
          <w:wAfter w:w="1231" w:type="pct"/>
        </w:trPr>
        <w:tc>
          <w:tcPr>
            <w:cnfStyle w:val="001000000000" w:firstRow="0" w:lastRow="0" w:firstColumn="1" w:lastColumn="0" w:oddVBand="0" w:evenVBand="0" w:oddHBand="0" w:evenHBand="0" w:firstRowFirstColumn="0" w:firstRowLastColumn="0" w:lastRowFirstColumn="0" w:lastRowLastColumn="0"/>
            <w:tcW w:w="1623" w:type="pct"/>
            <w:hideMark/>
          </w:tcPr>
          <w:p w:rsidR="002E6FAA" w:rsidRPr="00C93A1A" w:rsidRDefault="002E6FAA" w:rsidP="00BB03B4">
            <w:pPr>
              <w:spacing w:line="276" w:lineRule="auto"/>
              <w:rPr>
                <w:rFonts w:eastAsia="Times New Roman" w:cstheme="minorHAnsi"/>
                <w:b w:val="0"/>
              </w:rPr>
            </w:pPr>
            <w:r w:rsidRPr="00C93A1A">
              <w:rPr>
                <w:rFonts w:eastAsia="Times New Roman" w:cstheme="minorHAnsi"/>
                <w:b w:val="0"/>
              </w:rPr>
              <w:t>Convention on the Rights of the Child</w:t>
            </w:r>
          </w:p>
        </w:tc>
        <w:tc>
          <w:tcPr>
            <w:tcW w:w="807" w:type="pct"/>
            <w:hideMark/>
          </w:tcPr>
          <w:p w:rsidR="002E6FAA" w:rsidRPr="00C93A1A" w:rsidRDefault="002E6FAA" w:rsidP="00BB03B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587" w:type="pct"/>
            <w:hideMark/>
          </w:tcPr>
          <w:p w:rsidR="002E6FAA" w:rsidRPr="00AA1A9A" w:rsidRDefault="002E6FAA" w:rsidP="00AE1CD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AA1A9A">
              <w:rPr>
                <w:rFonts w:eastAsia="Times New Roman" w:cstheme="minorHAnsi"/>
              </w:rPr>
              <w:t>26 Jan 1990</w:t>
            </w:r>
          </w:p>
        </w:tc>
        <w:tc>
          <w:tcPr>
            <w:tcW w:w="752" w:type="pct"/>
            <w:hideMark/>
          </w:tcPr>
          <w:p w:rsidR="002E6FAA" w:rsidRPr="00C93A1A" w:rsidRDefault="002E6FAA" w:rsidP="00BB03B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Pr="00AA1A9A">
              <w:rPr>
                <w:rFonts w:eastAsia="Times New Roman" w:cstheme="minorHAnsi"/>
              </w:rPr>
              <w:t>04 Feb 1991</w:t>
            </w:r>
          </w:p>
        </w:tc>
      </w:tr>
      <w:tr w:rsidR="002E6FAA" w:rsidRPr="00C93A1A" w:rsidTr="00024742">
        <w:tc>
          <w:tcPr>
            <w:cnfStyle w:val="001000000000" w:firstRow="0" w:lastRow="0" w:firstColumn="1" w:lastColumn="0" w:oddVBand="0" w:evenVBand="0" w:oddHBand="0" w:evenHBand="0" w:firstRowFirstColumn="0" w:firstRowLastColumn="0" w:lastRowFirstColumn="0" w:lastRowLastColumn="0"/>
            <w:tcW w:w="1623" w:type="pct"/>
            <w:hideMark/>
          </w:tcPr>
          <w:p w:rsidR="002E6FAA" w:rsidRPr="00C93A1A" w:rsidRDefault="002E6FAA" w:rsidP="004670FE">
            <w:pPr>
              <w:spacing w:line="276" w:lineRule="auto"/>
              <w:rPr>
                <w:rFonts w:eastAsia="Times New Roman" w:cstheme="minorHAnsi"/>
                <w:b w:val="0"/>
              </w:rPr>
            </w:pPr>
          </w:p>
        </w:tc>
        <w:tc>
          <w:tcPr>
            <w:tcW w:w="807" w:type="pct"/>
            <w:hideMark/>
          </w:tcPr>
          <w:p w:rsidR="002E6FAA" w:rsidRPr="00C93A1A" w:rsidRDefault="002E6FAA" w:rsidP="004670F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587" w:type="pct"/>
            <w:hideMark/>
          </w:tcPr>
          <w:p w:rsidR="002E6FAA" w:rsidRPr="00C93A1A" w:rsidRDefault="002E6FAA" w:rsidP="004670F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752" w:type="pct"/>
            <w:hideMark/>
          </w:tcPr>
          <w:p w:rsidR="002E6FAA" w:rsidRPr="00AA1A9A" w:rsidRDefault="002E6FAA" w:rsidP="00A3674E">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31" w:type="pct"/>
          </w:tcPr>
          <w:p w:rsidR="002E6FAA" w:rsidRPr="00AA1A9A" w:rsidRDefault="002E6FAA" w:rsidP="006F680B">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6FAA" w:rsidRPr="00C93A1A" w:rsidTr="00024742">
        <w:trPr>
          <w:gridAfter w:val="1"/>
          <w:cnfStyle w:val="000000100000" w:firstRow="0" w:lastRow="0" w:firstColumn="0" w:lastColumn="0" w:oddVBand="0" w:evenVBand="0" w:oddHBand="1" w:evenHBand="0" w:firstRowFirstColumn="0" w:firstRowLastColumn="0" w:lastRowFirstColumn="0" w:lastRowLastColumn="0"/>
          <w:wAfter w:w="1231" w:type="pct"/>
        </w:trPr>
        <w:tc>
          <w:tcPr>
            <w:cnfStyle w:val="001000000000" w:firstRow="0" w:lastRow="0" w:firstColumn="1" w:lastColumn="0" w:oddVBand="0" w:evenVBand="0" w:oddHBand="0" w:evenHBand="0" w:firstRowFirstColumn="0" w:firstRowLastColumn="0" w:lastRowFirstColumn="0" w:lastRowLastColumn="0"/>
            <w:tcW w:w="1623" w:type="pct"/>
            <w:hideMark/>
          </w:tcPr>
          <w:p w:rsidR="002E6FAA" w:rsidRPr="00C93A1A" w:rsidRDefault="002E6FAA" w:rsidP="004670FE">
            <w:pPr>
              <w:spacing w:line="276" w:lineRule="auto"/>
              <w:rPr>
                <w:rFonts w:eastAsia="Times New Roman" w:cstheme="minorHAnsi"/>
                <w:b w:val="0"/>
              </w:rPr>
            </w:pPr>
            <w:r w:rsidRPr="00C93A1A">
              <w:rPr>
                <w:rFonts w:eastAsia="Times New Roman" w:cstheme="minorHAnsi"/>
                <w:b w:val="0"/>
              </w:rPr>
              <w:t>Convention on the Rights of Persons with Disabilities</w:t>
            </w:r>
          </w:p>
        </w:tc>
        <w:tc>
          <w:tcPr>
            <w:tcW w:w="807" w:type="pct"/>
            <w:hideMark/>
          </w:tcPr>
          <w:p w:rsidR="002E6FAA" w:rsidRPr="00C93A1A" w:rsidRDefault="002E6FAA" w:rsidP="004670F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587" w:type="pct"/>
            <w:hideMark/>
          </w:tcPr>
          <w:p w:rsidR="002E6FAA" w:rsidRPr="00AA1A9A" w:rsidRDefault="002E6FAA" w:rsidP="0087283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AA1A9A">
              <w:rPr>
                <w:rFonts w:eastAsia="Times New Roman" w:cstheme="minorHAnsi"/>
              </w:rPr>
              <w:t>07 Jun 2007</w:t>
            </w:r>
          </w:p>
        </w:tc>
        <w:tc>
          <w:tcPr>
            <w:tcW w:w="752" w:type="pct"/>
            <w:hideMark/>
          </w:tcPr>
          <w:tbl>
            <w:tblPr>
              <w:tblW w:w="4994" w:type="pct"/>
              <w:tblCellSpacing w:w="15" w:type="dxa"/>
              <w:tblInd w:w="1" w:type="dxa"/>
              <w:tblCellMar>
                <w:top w:w="15" w:type="dxa"/>
                <w:left w:w="15" w:type="dxa"/>
                <w:bottom w:w="15" w:type="dxa"/>
                <w:right w:w="15" w:type="dxa"/>
              </w:tblCellMar>
              <w:tblLook w:val="04A0" w:firstRow="1" w:lastRow="0" w:firstColumn="1" w:lastColumn="0" w:noHBand="0" w:noVBand="1"/>
            </w:tblPr>
            <w:tblGrid>
              <w:gridCol w:w="1626"/>
            </w:tblGrid>
            <w:tr w:rsidR="002E6FAA" w:rsidRPr="00AA1A9A" w:rsidTr="002E6FAA">
              <w:trPr>
                <w:trHeight w:val="172"/>
                <w:tblCellSpacing w:w="15" w:type="dxa"/>
              </w:trPr>
              <w:tc>
                <w:tcPr>
                  <w:tcW w:w="0" w:type="auto"/>
                  <w:vAlign w:val="center"/>
                  <w:hideMark/>
                </w:tcPr>
                <w:p w:rsidR="002E6FAA" w:rsidRPr="00AA1A9A" w:rsidRDefault="002E6FAA" w:rsidP="006676CB">
                  <w:pPr>
                    <w:spacing w:after="0" w:line="240" w:lineRule="auto"/>
                    <w:jc w:val="both"/>
                    <w:rPr>
                      <w:rFonts w:eastAsia="Times New Roman" w:cstheme="minorHAnsi"/>
                      <w:lang w:eastAsia="en-AU"/>
                    </w:rPr>
                  </w:pPr>
                  <w:r w:rsidRPr="00AA1A9A">
                    <w:rPr>
                      <w:rFonts w:eastAsia="Times New Roman" w:cstheme="minorHAnsi"/>
                      <w:lang w:eastAsia="en-AU"/>
                    </w:rPr>
                    <w:t>10 Jan 2014</w:t>
                  </w:r>
                </w:p>
              </w:tc>
            </w:tr>
          </w:tbl>
          <w:p w:rsidR="002E6FAA" w:rsidRPr="00C93A1A" w:rsidRDefault="002E6FAA" w:rsidP="004670F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6FAA" w:rsidRPr="00C93A1A" w:rsidTr="00024742">
        <w:trPr>
          <w:gridAfter w:val="1"/>
          <w:wAfter w:w="1231" w:type="pct"/>
        </w:trPr>
        <w:tc>
          <w:tcPr>
            <w:cnfStyle w:val="001000000000" w:firstRow="0" w:lastRow="0" w:firstColumn="1" w:lastColumn="0" w:oddVBand="0" w:evenVBand="0" w:oddHBand="0" w:evenHBand="0" w:firstRowFirstColumn="0" w:firstRowLastColumn="0" w:lastRowFirstColumn="0" w:lastRowLastColumn="0"/>
            <w:tcW w:w="1623" w:type="pct"/>
          </w:tcPr>
          <w:p w:rsidR="002E6FAA" w:rsidRPr="00897E59" w:rsidRDefault="002E6FAA" w:rsidP="004670FE">
            <w:pPr>
              <w:rPr>
                <w:rFonts w:eastAsia="Times New Roman" w:cstheme="minorHAnsi"/>
                <w:b w:val="0"/>
              </w:rPr>
            </w:pPr>
            <w:r>
              <w:rPr>
                <w:rFonts w:eastAsia="Times New Roman" w:cstheme="minorHAnsi"/>
                <w:b w:val="0"/>
              </w:rPr>
              <w:t xml:space="preserve">Convention </w:t>
            </w:r>
            <w:r w:rsidRPr="00897E59">
              <w:rPr>
                <w:rFonts w:eastAsia="Times New Roman" w:cstheme="minorHAnsi"/>
                <w:b w:val="0"/>
              </w:rPr>
              <w:t>Relating to the Status of Refugees</w:t>
            </w:r>
          </w:p>
        </w:tc>
        <w:tc>
          <w:tcPr>
            <w:tcW w:w="807" w:type="pct"/>
          </w:tcPr>
          <w:p w:rsidR="002E6FAA" w:rsidRPr="00C93A1A" w:rsidRDefault="002E6FAA" w:rsidP="004670F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Refugee Convention</w:t>
            </w:r>
          </w:p>
        </w:tc>
        <w:tc>
          <w:tcPr>
            <w:tcW w:w="587" w:type="pct"/>
          </w:tcPr>
          <w:p w:rsidR="002E6FAA" w:rsidRPr="00C93A1A" w:rsidRDefault="002E6FAA" w:rsidP="004670F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752" w:type="pct"/>
          </w:tcPr>
          <w:p w:rsidR="002E6FAA" w:rsidRPr="00C93A1A" w:rsidRDefault="002E6FAA" w:rsidP="004670F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0</w:t>
            </w:r>
            <w:r w:rsidRPr="002E6FAA">
              <w:rPr>
                <w:rFonts w:eastAsia="Times New Roman" w:cstheme="minorHAnsi"/>
              </w:rPr>
              <w:t xml:space="preserve">8 Dec 1961 </w:t>
            </w:r>
            <w:r>
              <w:rPr>
                <w:rFonts w:eastAsia="Times New Roman" w:cstheme="minorHAnsi"/>
              </w:rPr>
              <w:t>(</w:t>
            </w:r>
            <w:r w:rsidRPr="002E6FAA">
              <w:rPr>
                <w:rFonts w:eastAsia="Times New Roman" w:cstheme="minorHAnsi"/>
              </w:rPr>
              <w:t>d</w:t>
            </w:r>
            <w:r>
              <w:rPr>
                <w:rFonts w:eastAsia="Times New Roman" w:cstheme="minorHAnsi"/>
              </w:rPr>
              <w:t>)</w:t>
            </w:r>
          </w:p>
        </w:tc>
      </w:tr>
      <w:tr w:rsidR="002E6FAA" w:rsidRPr="00C93A1A" w:rsidTr="00024742">
        <w:trPr>
          <w:gridAfter w:val="1"/>
          <w:cnfStyle w:val="000000100000" w:firstRow="0" w:lastRow="0" w:firstColumn="0" w:lastColumn="0" w:oddVBand="0" w:evenVBand="0" w:oddHBand="1" w:evenHBand="0" w:firstRowFirstColumn="0" w:firstRowLastColumn="0" w:lastRowFirstColumn="0" w:lastRowLastColumn="0"/>
          <w:wAfter w:w="1231" w:type="pct"/>
        </w:trPr>
        <w:tc>
          <w:tcPr>
            <w:cnfStyle w:val="001000000000" w:firstRow="0" w:lastRow="0" w:firstColumn="1" w:lastColumn="0" w:oddVBand="0" w:evenVBand="0" w:oddHBand="0" w:evenHBand="0" w:firstRowFirstColumn="0" w:firstRowLastColumn="0" w:lastRowFirstColumn="0" w:lastRowLastColumn="0"/>
            <w:tcW w:w="1623" w:type="pct"/>
          </w:tcPr>
          <w:p w:rsidR="002E6FAA" w:rsidRPr="00915F0E" w:rsidRDefault="002E6FAA" w:rsidP="004670FE">
            <w:pPr>
              <w:rPr>
                <w:rFonts w:eastAsia="Times New Roman" w:cstheme="minorHAnsi"/>
                <w:b w:val="0"/>
              </w:rPr>
            </w:pPr>
            <w:r>
              <w:rPr>
                <w:rFonts w:eastAsia="Times New Roman" w:cstheme="minorHAnsi"/>
                <w:b w:val="0"/>
              </w:rPr>
              <w:t>Protocol</w:t>
            </w:r>
            <w:r w:rsidRPr="00915F0E">
              <w:rPr>
                <w:rFonts w:eastAsia="Times New Roman" w:cstheme="minorHAnsi"/>
                <w:b w:val="0"/>
              </w:rPr>
              <w:t xml:space="preserve"> Relating to the Status of Refugees</w:t>
            </w:r>
          </w:p>
        </w:tc>
        <w:tc>
          <w:tcPr>
            <w:tcW w:w="807" w:type="pct"/>
          </w:tcPr>
          <w:p w:rsidR="002E6FAA" w:rsidRDefault="002E6FAA" w:rsidP="004670F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Protocol Relating to the Status of refugees</w:t>
            </w:r>
          </w:p>
        </w:tc>
        <w:tc>
          <w:tcPr>
            <w:tcW w:w="587" w:type="pct"/>
          </w:tcPr>
          <w:p w:rsidR="002E6FAA" w:rsidRPr="00C93A1A" w:rsidRDefault="002E6FAA" w:rsidP="004670F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752" w:type="pct"/>
          </w:tcPr>
          <w:p w:rsidR="002E6FAA" w:rsidRPr="00915F0E" w:rsidRDefault="002E6FAA" w:rsidP="004670F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E6FAA">
              <w:rPr>
                <w:rFonts w:eastAsia="Times New Roman" w:cstheme="minorHAnsi"/>
              </w:rPr>
              <w:t xml:space="preserve">16 Feb 1970 </w:t>
            </w:r>
            <w:r>
              <w:rPr>
                <w:rFonts w:eastAsia="Times New Roman" w:cstheme="minorHAnsi"/>
              </w:rPr>
              <w:t>(</w:t>
            </w:r>
            <w:r w:rsidRPr="002E6FAA">
              <w:rPr>
                <w:rFonts w:eastAsia="Times New Roman" w:cstheme="minorHAnsi"/>
              </w:rPr>
              <w:t>a</w:t>
            </w:r>
            <w:r>
              <w:rPr>
                <w:rFonts w:eastAsia="Times New Roman" w:cstheme="minorHAnsi"/>
              </w:rPr>
              <w:t>)</w:t>
            </w:r>
          </w:p>
        </w:tc>
      </w:tr>
    </w:tbl>
    <w:p w:rsidR="002E6FAA" w:rsidRDefault="002E6FAA" w:rsidP="00ED1B84">
      <w:pPr>
        <w:jc w:val="both"/>
      </w:pPr>
    </w:p>
    <w:p w:rsidR="000E5834" w:rsidRDefault="002E6FAA" w:rsidP="00ED1B84">
      <w:pPr>
        <w:jc w:val="both"/>
      </w:pPr>
      <w:r>
        <w:t xml:space="preserve">Cote d’Ivoire has </w:t>
      </w:r>
      <w:r w:rsidR="005849F4">
        <w:t xml:space="preserve">not </w:t>
      </w:r>
      <w:r>
        <w:t>signed:</w:t>
      </w:r>
    </w:p>
    <w:p w:rsidR="002E6FAA" w:rsidRPr="002E6FAA" w:rsidRDefault="002E6FAA" w:rsidP="002E6FAA">
      <w:pPr>
        <w:pStyle w:val="ListParagraph"/>
        <w:numPr>
          <w:ilvl w:val="0"/>
          <w:numId w:val="29"/>
        </w:numPr>
        <w:jc w:val="both"/>
        <w:rPr>
          <w:b/>
          <w:sz w:val="28"/>
        </w:rPr>
      </w:pPr>
      <w:r w:rsidRPr="002E6FAA">
        <w:rPr>
          <w:rFonts w:eastAsia="Times New Roman" w:cstheme="minorHAnsi"/>
        </w:rPr>
        <w:t>International Convention on the Protection of the Rights of All Migrant Workers and Members of Their Families</w:t>
      </w:r>
    </w:p>
    <w:p w:rsidR="002E7D99" w:rsidRDefault="000E5834" w:rsidP="00ED1B84">
      <w:pPr>
        <w:jc w:val="both"/>
        <w:rPr>
          <w:b/>
          <w:sz w:val="28"/>
        </w:rPr>
      </w:pPr>
      <w:r>
        <w:rPr>
          <w:b/>
          <w:sz w:val="28"/>
        </w:rPr>
        <w:br w:type="page"/>
      </w:r>
      <w:r w:rsidR="002E7D99" w:rsidRPr="00437199">
        <w:rPr>
          <w:b/>
          <w:sz w:val="28"/>
        </w:rPr>
        <w:lastRenderedPageBreak/>
        <w:t>UN</w:t>
      </w:r>
      <w:r w:rsidR="0080312B" w:rsidRPr="00437199">
        <w:rPr>
          <w:b/>
          <w:sz w:val="28"/>
        </w:rPr>
        <w:t xml:space="preserve"> </w:t>
      </w:r>
      <w:r w:rsidR="00437199" w:rsidRPr="00437199">
        <w:rPr>
          <w:b/>
          <w:sz w:val="28"/>
        </w:rPr>
        <w:t>Agencies</w:t>
      </w:r>
    </w:p>
    <w:p w:rsidR="00C61913" w:rsidRPr="005F30DA" w:rsidRDefault="00C61913" w:rsidP="00C61913">
      <w:pPr>
        <w:jc w:val="both"/>
        <w:rPr>
          <w:rFonts w:eastAsia="Times New Roman" w:cstheme="minorHAnsi"/>
          <w:b/>
          <w:color w:val="000000"/>
          <w:lang w:eastAsia="en-AU"/>
        </w:rPr>
      </w:pPr>
      <w:r w:rsidRPr="005F30DA">
        <w:rPr>
          <w:rFonts w:eastAsia="Times New Roman" w:cstheme="minorHAnsi"/>
          <w:color w:val="000000"/>
          <w:lang w:eastAsia="en-AU"/>
        </w:rPr>
        <w:t>UN review mechanisms have</w:t>
      </w:r>
      <w:r w:rsidR="00EB627C">
        <w:rPr>
          <w:rFonts w:eastAsia="Times New Roman" w:cstheme="minorHAnsi"/>
          <w:color w:val="000000"/>
          <w:lang w:eastAsia="en-AU"/>
        </w:rPr>
        <w:t xml:space="preserve"> not provided comments or recommendations related to the right to adequate housing</w:t>
      </w:r>
      <w:r w:rsidRPr="005F30DA">
        <w:rPr>
          <w:rFonts w:eastAsia="Times New Roman" w:cstheme="minorHAnsi"/>
          <w:color w:val="000000"/>
          <w:lang w:eastAsia="en-AU"/>
        </w:rPr>
        <w:t>.</w:t>
      </w:r>
    </w:p>
    <w:p w:rsidR="00437199" w:rsidRPr="003700FC" w:rsidRDefault="00377BAC" w:rsidP="00ED1B84">
      <w:pPr>
        <w:jc w:val="both"/>
        <w:rPr>
          <w:i/>
        </w:rPr>
      </w:pPr>
      <w:r w:rsidRPr="003700FC">
        <w:rPr>
          <w:rFonts w:cstheme="minorHAnsi"/>
          <w:b/>
          <w:i/>
        </w:rPr>
        <w:t>Universal Periodic Review</w:t>
      </w:r>
      <w:r w:rsidRPr="003700FC">
        <w:rPr>
          <w:rStyle w:val="FootnoteReference"/>
          <w:rFonts w:cstheme="minorHAnsi"/>
          <w:b/>
          <w:i/>
        </w:rPr>
        <w:footnoteReference w:id="4"/>
      </w:r>
    </w:p>
    <w:p w:rsidR="000B5A30" w:rsidRPr="000B5A30" w:rsidRDefault="000B5A30" w:rsidP="00ED1B84">
      <w:pPr>
        <w:jc w:val="both"/>
        <w:rPr>
          <w:rFonts w:cstheme="minorHAnsi"/>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2C23A8" w:rsidRPr="00377BAC" w:rsidRDefault="00572121" w:rsidP="00ED1B84">
      <w:pPr>
        <w:jc w:val="both"/>
        <w:rPr>
          <w:rFonts w:cstheme="minorHAnsi"/>
          <w:bCs/>
        </w:rPr>
      </w:pPr>
      <w:r>
        <w:rPr>
          <w:rFonts w:cstheme="minorHAnsi"/>
          <w:bCs/>
        </w:rPr>
        <w:t>Côte d’Ivoire</w:t>
      </w:r>
      <w:r w:rsidR="00377BAC">
        <w:rPr>
          <w:rFonts w:cstheme="minorHAnsi"/>
          <w:bCs/>
        </w:rPr>
        <w:t xml:space="preserve"> was reviewed in </w:t>
      </w:r>
      <w:r w:rsidR="003700FC">
        <w:rPr>
          <w:rFonts w:cstheme="minorHAnsi"/>
          <w:bCs/>
        </w:rPr>
        <w:t xml:space="preserve">the first UPR cycle in </w:t>
      </w:r>
      <w:r w:rsidR="00AA1A9A">
        <w:rPr>
          <w:rFonts w:cstheme="minorHAnsi"/>
          <w:bCs/>
        </w:rPr>
        <w:t>December 2009</w:t>
      </w:r>
      <w:r w:rsidR="003700FC">
        <w:rPr>
          <w:rFonts w:cstheme="minorHAnsi"/>
          <w:bCs/>
        </w:rPr>
        <w:t xml:space="preserve">, and the </w:t>
      </w:r>
      <w:r w:rsidR="00C61913">
        <w:rPr>
          <w:rFonts w:cstheme="minorHAnsi"/>
          <w:bCs/>
        </w:rPr>
        <w:t xml:space="preserve">second </w:t>
      </w:r>
      <w:r w:rsidR="003700FC">
        <w:rPr>
          <w:rFonts w:cstheme="minorHAnsi"/>
          <w:bCs/>
        </w:rPr>
        <w:t xml:space="preserve">cycle </w:t>
      </w:r>
      <w:r w:rsidR="00C61913">
        <w:rPr>
          <w:rFonts w:cstheme="minorHAnsi"/>
          <w:bCs/>
        </w:rPr>
        <w:t>in 2014</w:t>
      </w:r>
      <w:r w:rsidR="003700FC">
        <w:rPr>
          <w:rFonts w:cstheme="minorHAnsi"/>
          <w:bCs/>
        </w:rPr>
        <w:t xml:space="preserve">. However, </w:t>
      </w:r>
      <w:r w:rsidR="003700FC">
        <w:rPr>
          <w:rFonts w:cstheme="minorHAnsi"/>
          <w:bCs/>
        </w:rPr>
        <w:t>no recommendations were made relating to the right to adequate housing.</w:t>
      </w:r>
      <w:r w:rsidR="00C61913">
        <w:rPr>
          <w:rFonts w:cstheme="minorHAnsi"/>
          <w:bCs/>
        </w:rPr>
        <w:t xml:space="preserve"> </w:t>
      </w:r>
    </w:p>
    <w:p w:rsidR="00C61913" w:rsidRDefault="00C61913" w:rsidP="00C61913">
      <w:pPr>
        <w:rPr>
          <w:rFonts w:cstheme="minorHAnsi"/>
          <w:b/>
          <w:bCs/>
          <w:i/>
        </w:rPr>
      </w:pPr>
      <w:r w:rsidRPr="00437199">
        <w:rPr>
          <w:rFonts w:cstheme="minorHAnsi"/>
          <w:b/>
          <w:bCs/>
          <w:i/>
        </w:rPr>
        <w:t xml:space="preserve">Report of the United Nations High Commissioner for Human Rights </w:t>
      </w:r>
      <w:r>
        <w:rPr>
          <w:rFonts w:cstheme="minorHAnsi"/>
          <w:b/>
          <w:bCs/>
          <w:i/>
        </w:rPr>
        <w:t>(2014)</w:t>
      </w:r>
      <w:r>
        <w:rPr>
          <w:rStyle w:val="FootnoteReference"/>
          <w:rFonts w:cstheme="minorHAnsi"/>
          <w:b/>
          <w:bCs/>
          <w:i/>
        </w:rPr>
        <w:footnoteReference w:id="5"/>
      </w:r>
    </w:p>
    <w:p w:rsidR="00C61913" w:rsidRDefault="00C61913" w:rsidP="00ED1B84">
      <w:pPr>
        <w:jc w:val="both"/>
        <w:rPr>
          <w:rFonts w:cstheme="minorHAnsi"/>
          <w:bCs/>
          <w:i/>
        </w:rPr>
      </w:pPr>
      <w:r>
        <w:rPr>
          <w:rFonts w:cstheme="minorHAnsi"/>
          <w:bCs/>
          <w:i/>
        </w:rPr>
        <w:t xml:space="preserve">The Report provides a comprehensive review of the Human Rights situation in a given country and is presented to the Human Rights Council. </w:t>
      </w:r>
    </w:p>
    <w:p w:rsidR="00C61913" w:rsidRPr="00C61913" w:rsidRDefault="00C61913" w:rsidP="00ED1B84">
      <w:pPr>
        <w:jc w:val="both"/>
        <w:rPr>
          <w:rFonts w:cstheme="minorHAnsi"/>
          <w:bCs/>
          <w:i/>
        </w:rPr>
      </w:pPr>
      <w:r w:rsidRPr="00C61913">
        <w:rPr>
          <w:rFonts w:cstheme="minorHAnsi"/>
          <w:bCs/>
        </w:rPr>
        <w:t xml:space="preserve">The Report does not make references to the right to adequate housing. </w:t>
      </w:r>
    </w:p>
    <w:p w:rsidR="00C61913" w:rsidRDefault="00C61913" w:rsidP="00C61913">
      <w:pPr>
        <w:jc w:val="both"/>
        <w:rPr>
          <w:rFonts w:cstheme="minorHAnsi"/>
          <w:b/>
          <w:bCs/>
          <w:i/>
        </w:rPr>
      </w:pPr>
      <w:r w:rsidRPr="00437199">
        <w:rPr>
          <w:rFonts w:cstheme="minorHAnsi"/>
          <w:b/>
          <w:bCs/>
          <w:i/>
        </w:rPr>
        <w:t>Committee on Economic, S</w:t>
      </w:r>
      <w:r>
        <w:rPr>
          <w:rFonts w:cstheme="minorHAnsi"/>
          <w:b/>
          <w:bCs/>
          <w:i/>
        </w:rPr>
        <w:t>ocial and Cultural Right</w:t>
      </w:r>
      <w:r>
        <w:rPr>
          <w:rStyle w:val="FootnoteReference"/>
          <w:rFonts w:cstheme="minorHAnsi"/>
          <w:b/>
          <w:bCs/>
          <w:i/>
        </w:rPr>
        <w:footnoteReference w:id="6"/>
      </w:r>
    </w:p>
    <w:p w:rsidR="00C61913" w:rsidRPr="00C61913" w:rsidRDefault="00C61913" w:rsidP="00C61913">
      <w:pPr>
        <w:jc w:val="both"/>
        <w:rPr>
          <w:rFonts w:cstheme="minorHAnsi"/>
          <w:b/>
          <w:bCs/>
          <w:i/>
        </w:rPr>
      </w:pPr>
      <w:r>
        <w:rPr>
          <w:rFonts w:cstheme="minorHAnsi"/>
          <w:bCs/>
          <w:i/>
        </w:rPr>
        <w:t>The Committee specifically reviews states that have ratified the ICESCR on their compliance with the rights enshrined in it, including the Right to Adequate Housing.</w:t>
      </w:r>
    </w:p>
    <w:p w:rsidR="00C61913" w:rsidRDefault="00C61913" w:rsidP="00C61913">
      <w:pPr>
        <w:jc w:val="both"/>
      </w:pPr>
      <w:r>
        <w:t xml:space="preserve">Côte d’Ivoire has not been reviewed by the </w:t>
      </w:r>
      <w:proofErr w:type="gramStart"/>
      <w:r>
        <w:t>CESCR</w:t>
      </w:r>
      <w:r w:rsidR="00EB627C">
        <w:t>,</w:t>
      </w:r>
      <w:proofErr w:type="gramEnd"/>
      <w:r>
        <w:t xml:space="preserve"> hence there </w:t>
      </w:r>
      <w:r w:rsidR="00EB627C">
        <w:t>are</w:t>
      </w:r>
      <w:r>
        <w:t xml:space="preserve"> no concluding observations for the country.</w:t>
      </w:r>
    </w:p>
    <w:p w:rsidR="00C61913" w:rsidRPr="007464A5" w:rsidRDefault="00C61913" w:rsidP="00C61913">
      <w:pPr>
        <w:jc w:val="both"/>
        <w:rPr>
          <w:b/>
          <w:i/>
        </w:rPr>
      </w:pPr>
      <w:r w:rsidRPr="007464A5">
        <w:rPr>
          <w:b/>
          <w:i/>
        </w:rPr>
        <w:t>United Nations Country Team (UNCT)</w:t>
      </w:r>
      <w:r>
        <w:rPr>
          <w:rStyle w:val="FootnoteReference"/>
          <w:b/>
          <w:i/>
        </w:rPr>
        <w:footnoteReference w:id="7"/>
      </w:r>
    </w:p>
    <w:p w:rsidR="00C61913" w:rsidRDefault="00C61913" w:rsidP="00C61913">
      <w:pPr>
        <w:jc w:val="both"/>
        <w:rPr>
          <w:i/>
        </w:rPr>
      </w:pPr>
      <w:r w:rsidRPr="000B5A30">
        <w:rPr>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p>
    <w:p w:rsidR="00C61913" w:rsidRPr="009507CC" w:rsidRDefault="009507CC" w:rsidP="00ED1B84">
      <w:pPr>
        <w:jc w:val="both"/>
        <w:rPr>
          <w:rFonts w:cstheme="minorHAnsi"/>
          <w:bCs/>
        </w:rPr>
      </w:pPr>
      <w:r w:rsidRPr="009507CC">
        <w:rPr>
          <w:rFonts w:cstheme="minorHAnsi"/>
          <w:bCs/>
        </w:rPr>
        <w:t>The Country Team develops the</w:t>
      </w:r>
      <w:r w:rsidR="003700FC">
        <w:rPr>
          <w:rFonts w:cstheme="minorHAnsi"/>
          <w:bCs/>
        </w:rPr>
        <w:t xml:space="preserve"> </w:t>
      </w:r>
      <w:r w:rsidR="003700FC" w:rsidRPr="009507CC">
        <w:rPr>
          <w:rFonts w:cstheme="minorHAnsi"/>
          <w:bCs/>
        </w:rPr>
        <w:t>Cote d’Ivoire</w:t>
      </w:r>
      <w:r w:rsidRPr="009507CC">
        <w:rPr>
          <w:rFonts w:cstheme="minorHAnsi"/>
          <w:bCs/>
        </w:rPr>
        <w:t xml:space="preserve"> UNDAF, which contains no references to the right to adequate housing. </w:t>
      </w:r>
    </w:p>
    <w:p w:rsidR="007464A5" w:rsidRPr="009507CC" w:rsidRDefault="007464A5" w:rsidP="00ED1B84">
      <w:pPr>
        <w:jc w:val="both"/>
        <w:rPr>
          <w:rFonts w:cstheme="minorHAnsi"/>
          <w:bCs/>
          <w:i/>
        </w:rPr>
      </w:pPr>
      <w:r w:rsidRPr="009507CC">
        <w:rPr>
          <w:rFonts w:cstheme="minorHAnsi"/>
          <w:b/>
          <w:i/>
        </w:rPr>
        <w:lastRenderedPageBreak/>
        <w:t>United Nations Development Assistance Framework (UNDAF)</w:t>
      </w:r>
      <w:r w:rsidR="00BF207E" w:rsidRPr="009507CC">
        <w:rPr>
          <w:rStyle w:val="FootnoteReference"/>
          <w:rFonts w:cstheme="minorHAnsi"/>
          <w:b/>
          <w:i/>
        </w:rPr>
        <w:footnoteReference w:id="8"/>
      </w:r>
    </w:p>
    <w:p w:rsidR="007464A5" w:rsidRDefault="000B5A30" w:rsidP="00ED1B84">
      <w:pPr>
        <w:jc w:val="both"/>
        <w:rPr>
          <w:rFonts w:cstheme="minorHAnsi"/>
          <w:bCs/>
          <w:i/>
        </w:rPr>
      </w:pPr>
      <w:r w:rsidRPr="000B5A30">
        <w:rPr>
          <w:i/>
        </w:rPr>
        <w:t xml:space="preserve">The UNDAF is the strategic programme framework that describes the collective response of the UN system to national development priorities. </w:t>
      </w:r>
      <w:r w:rsidR="007464A5" w:rsidRPr="000B5A30">
        <w:rPr>
          <w:i/>
        </w:rPr>
        <w:t xml:space="preserve">The UNDAF forms the overall framework for the UNCT’s work </w:t>
      </w:r>
      <w:r w:rsidR="00EF191B">
        <w:rPr>
          <w:i/>
        </w:rPr>
        <w:t xml:space="preserve">in Cote D’ </w:t>
      </w:r>
      <w:proofErr w:type="spellStart"/>
      <w:r w:rsidR="00EF191B">
        <w:rPr>
          <w:i/>
        </w:rPr>
        <w:t>Ivoire</w:t>
      </w:r>
      <w:proofErr w:type="spellEnd"/>
      <w:r w:rsidR="00EF191B">
        <w:rPr>
          <w:i/>
        </w:rPr>
        <w:t xml:space="preserve"> </w:t>
      </w:r>
      <w:r w:rsidR="007464A5" w:rsidRPr="000B5A30">
        <w:rPr>
          <w:i/>
        </w:rPr>
        <w:t>between 2013 and 201</w:t>
      </w:r>
      <w:r w:rsidR="00EF191B">
        <w:rPr>
          <w:i/>
        </w:rPr>
        <w:t>5</w:t>
      </w:r>
      <w:r w:rsidR="007464A5" w:rsidRPr="000B5A30">
        <w:rPr>
          <w:i/>
        </w:rPr>
        <w:t>.</w:t>
      </w:r>
      <w:r w:rsidR="006047A4">
        <w:rPr>
          <w:i/>
        </w:rPr>
        <w:t xml:space="preserve"> </w:t>
      </w:r>
      <w:r w:rsidR="009507CC">
        <w:rPr>
          <w:rFonts w:cstheme="minorHAnsi"/>
          <w:bCs/>
          <w:i/>
        </w:rPr>
        <w:t xml:space="preserve"> </w:t>
      </w:r>
    </w:p>
    <w:p w:rsidR="003B20BA" w:rsidRPr="003B20BA" w:rsidRDefault="003B20BA" w:rsidP="00ED1B84">
      <w:pPr>
        <w:jc w:val="both"/>
        <w:rPr>
          <w:rFonts w:cstheme="minorHAnsi"/>
        </w:rPr>
      </w:pPr>
      <w:r>
        <w:rPr>
          <w:rFonts w:cstheme="minorHAnsi"/>
          <w:bCs/>
        </w:rPr>
        <w:t xml:space="preserve">The </w:t>
      </w:r>
      <w:r w:rsidR="00572121">
        <w:rPr>
          <w:rFonts w:cstheme="minorHAnsi"/>
          <w:bCs/>
        </w:rPr>
        <w:t>Côte d’Ivoire</w:t>
      </w:r>
      <w:r>
        <w:rPr>
          <w:rFonts w:cstheme="minorHAnsi"/>
          <w:bCs/>
        </w:rPr>
        <w:t xml:space="preserve"> UNDAF contains no references to</w:t>
      </w:r>
      <w:r w:rsidR="009507CC">
        <w:rPr>
          <w:rFonts w:cstheme="minorHAnsi"/>
          <w:bCs/>
        </w:rPr>
        <w:t xml:space="preserve"> the right to adequate housing.</w:t>
      </w:r>
    </w:p>
    <w:p w:rsidR="00EB627C" w:rsidRDefault="00EB627C" w:rsidP="00ED1B84">
      <w:pPr>
        <w:jc w:val="both"/>
        <w:rPr>
          <w:b/>
          <w:sz w:val="28"/>
        </w:rPr>
      </w:pPr>
    </w:p>
    <w:p w:rsidR="001158E4" w:rsidRDefault="001158E4" w:rsidP="00ED1B84">
      <w:pPr>
        <w:jc w:val="both"/>
        <w:rPr>
          <w:b/>
          <w:sz w:val="28"/>
        </w:rPr>
      </w:pPr>
      <w:r w:rsidRPr="001B7B83">
        <w:rPr>
          <w:b/>
          <w:sz w:val="28"/>
        </w:rPr>
        <w:t>UN-Habitat</w:t>
      </w:r>
      <w:r w:rsidR="000D0CDD">
        <w:rPr>
          <w:rStyle w:val="FootnoteReference"/>
          <w:b/>
          <w:sz w:val="28"/>
        </w:rPr>
        <w:footnoteReference w:id="9"/>
      </w:r>
    </w:p>
    <w:p w:rsidR="00FA1540" w:rsidRPr="00777A56" w:rsidRDefault="00FA1540" w:rsidP="00FA1540">
      <w:pPr>
        <w:jc w:val="both"/>
        <w:rPr>
          <w:rFonts w:cstheme="minorHAnsi"/>
          <w:bCs/>
          <w:color w:val="000000"/>
        </w:rPr>
      </w:pPr>
      <w:r>
        <w:rPr>
          <w:rFonts w:eastAsia="Times New Roman" w:cstheme="minorHAnsi"/>
          <w:i/>
          <w:color w:val="000000"/>
          <w:lang w:eastAsia="en-AU"/>
        </w:rPr>
        <w:t xml:space="preserve"> </w:t>
      </w:r>
      <w:r w:rsidRPr="00777A56">
        <w:rPr>
          <w:rFonts w:cstheme="minorHAnsi"/>
          <w:bCs/>
          <w:color w:val="000000"/>
        </w:rPr>
        <w:t>UN-Habitat has worked on a number of projects in</w:t>
      </w:r>
      <w:r>
        <w:rPr>
          <w:rFonts w:cstheme="minorHAnsi"/>
          <w:bCs/>
          <w:color w:val="000000"/>
        </w:rPr>
        <w:t xml:space="preserve"> Cote d’Ivoire</w:t>
      </w:r>
      <w:r w:rsidRPr="00777A56">
        <w:rPr>
          <w:rFonts w:cstheme="minorHAnsi"/>
          <w:bCs/>
          <w:color w:val="000000"/>
        </w:rPr>
        <w:t xml:space="preserve">, most recently in </w:t>
      </w:r>
      <w:r w:rsidR="00E62341">
        <w:rPr>
          <w:rFonts w:cstheme="minorHAnsi"/>
          <w:bCs/>
          <w:color w:val="000000"/>
        </w:rPr>
        <w:t>b</w:t>
      </w:r>
      <w:r w:rsidRPr="00777A56">
        <w:rPr>
          <w:rFonts w:cstheme="minorHAnsi"/>
          <w:bCs/>
          <w:color w:val="000000"/>
        </w:rPr>
        <w:t xml:space="preserve">asic </w:t>
      </w:r>
      <w:r w:rsidR="00E62341">
        <w:rPr>
          <w:rFonts w:cstheme="minorHAnsi"/>
          <w:bCs/>
          <w:color w:val="000000"/>
        </w:rPr>
        <w:t>s</w:t>
      </w:r>
      <w:r w:rsidRPr="00777A56">
        <w:rPr>
          <w:rFonts w:cstheme="minorHAnsi"/>
          <w:bCs/>
          <w:color w:val="000000"/>
        </w:rPr>
        <w:t>ervices</w:t>
      </w:r>
      <w:r w:rsidR="00E62341">
        <w:rPr>
          <w:rFonts w:cstheme="minorHAnsi"/>
          <w:bCs/>
          <w:color w:val="000000"/>
        </w:rPr>
        <w:t xml:space="preserve"> and participatory slum upgrading</w:t>
      </w:r>
      <w:r w:rsidRPr="00777A56">
        <w:rPr>
          <w:rFonts w:cstheme="minorHAnsi"/>
          <w:bCs/>
          <w:color w:val="000000"/>
        </w:rPr>
        <w:t xml:space="preserve">. </w:t>
      </w:r>
    </w:p>
    <w:p w:rsidR="000D0CDD" w:rsidRPr="000D0CDD" w:rsidRDefault="000D0CDD" w:rsidP="00ED1B84">
      <w:pPr>
        <w:pStyle w:val="ListParagraph"/>
        <w:numPr>
          <w:ilvl w:val="0"/>
          <w:numId w:val="24"/>
        </w:numPr>
        <w:jc w:val="both"/>
        <w:rPr>
          <w:rFonts w:eastAsia="Times New Roman" w:cstheme="minorHAnsi"/>
          <w:color w:val="000000"/>
          <w:lang w:eastAsia="en-AU"/>
        </w:rPr>
      </w:pPr>
      <w:r w:rsidRPr="000D0CDD">
        <w:rPr>
          <w:rFonts w:eastAsia="Times New Roman" w:cstheme="minorHAnsi"/>
          <w:color w:val="000000"/>
          <w:lang w:eastAsia="en-AU"/>
        </w:rPr>
        <w:t>Total value of UN-Habitat investments (2008-2013): US$ 50,000</w:t>
      </w:r>
    </w:p>
    <w:p w:rsidR="000D0CDD" w:rsidRPr="000D0CDD" w:rsidRDefault="000D0CDD" w:rsidP="00ED1B84">
      <w:pPr>
        <w:pStyle w:val="ListParagraph"/>
        <w:numPr>
          <w:ilvl w:val="0"/>
          <w:numId w:val="24"/>
        </w:numPr>
        <w:jc w:val="both"/>
        <w:rPr>
          <w:rFonts w:eastAsia="Times New Roman" w:cstheme="minorHAnsi"/>
          <w:color w:val="000000"/>
          <w:lang w:eastAsia="en-AU"/>
        </w:rPr>
      </w:pPr>
      <w:r w:rsidRPr="000D0CDD">
        <w:rPr>
          <w:rFonts w:eastAsia="Times New Roman" w:cstheme="minorHAnsi"/>
          <w:color w:val="000000"/>
          <w:lang w:eastAsia="en-AU"/>
        </w:rPr>
        <w:t>Total number of UN-Habitat projects (2008-2013): 1 project</w:t>
      </w:r>
    </w:p>
    <w:p w:rsidR="000D0CDD" w:rsidRPr="000D0CDD" w:rsidRDefault="000D0CDD" w:rsidP="00ED1B84">
      <w:pPr>
        <w:pStyle w:val="ListParagraph"/>
        <w:numPr>
          <w:ilvl w:val="0"/>
          <w:numId w:val="24"/>
        </w:numPr>
        <w:jc w:val="both"/>
        <w:rPr>
          <w:rFonts w:eastAsia="Times New Roman" w:cstheme="minorHAnsi"/>
          <w:color w:val="000000"/>
          <w:lang w:eastAsia="en-AU"/>
        </w:rPr>
      </w:pPr>
      <w:r w:rsidRPr="000D0CDD">
        <w:rPr>
          <w:rFonts w:eastAsia="Times New Roman" w:cstheme="minorHAnsi"/>
          <w:color w:val="000000"/>
          <w:lang w:eastAsia="en-AU"/>
        </w:rPr>
        <w:t>Main donors: ECOWAS</w:t>
      </w:r>
    </w:p>
    <w:p w:rsidR="000D0CDD" w:rsidRDefault="000D0CDD" w:rsidP="00ED1B84">
      <w:pPr>
        <w:pStyle w:val="ListParagraph"/>
        <w:numPr>
          <w:ilvl w:val="0"/>
          <w:numId w:val="24"/>
        </w:numPr>
        <w:jc w:val="both"/>
        <w:rPr>
          <w:rFonts w:eastAsia="Times New Roman" w:cstheme="minorHAnsi"/>
          <w:color w:val="000000"/>
          <w:lang w:eastAsia="en-AU"/>
        </w:rPr>
      </w:pPr>
      <w:r w:rsidRPr="000D0CDD">
        <w:rPr>
          <w:rFonts w:eastAsia="Times New Roman" w:cstheme="minorHAnsi"/>
          <w:color w:val="000000"/>
          <w:lang w:eastAsia="en-AU"/>
        </w:rPr>
        <w:t>Implementing partners: ECOWAS, UNIDO</w:t>
      </w:r>
    </w:p>
    <w:p w:rsidR="000D0CDD" w:rsidRPr="00FA1540" w:rsidRDefault="000D0CDD" w:rsidP="00ED1B84">
      <w:pPr>
        <w:jc w:val="both"/>
        <w:rPr>
          <w:rFonts w:eastAsia="Times New Roman" w:cstheme="minorHAnsi"/>
          <w:color w:val="000000"/>
          <w:lang w:eastAsia="en-AU"/>
        </w:rPr>
      </w:pPr>
      <w:r w:rsidRPr="00FA1540">
        <w:rPr>
          <w:rFonts w:eastAsia="Times New Roman" w:cstheme="minorHAnsi"/>
          <w:color w:val="000000"/>
          <w:lang w:eastAsia="en-AU"/>
        </w:rPr>
        <w:t>UN-Habitat Projects in Côte d’Ivoire</w:t>
      </w:r>
      <w:r w:rsidR="00EB627C">
        <w:rPr>
          <w:rFonts w:eastAsia="Times New Roman" w:cstheme="minorHAnsi"/>
          <w:color w:val="000000"/>
          <w:lang w:eastAsia="en-AU"/>
        </w:rPr>
        <w:t xml:space="preserve"> include</w:t>
      </w:r>
      <w:r w:rsidRPr="00FA1540">
        <w:rPr>
          <w:rFonts w:eastAsia="Times New Roman" w:cstheme="minorHAnsi"/>
          <w:color w:val="000000"/>
          <w:lang w:eastAsia="en-AU"/>
        </w:rPr>
        <w:t>:</w:t>
      </w:r>
    </w:p>
    <w:p w:rsidR="000D0CDD" w:rsidRPr="00E62341" w:rsidRDefault="000D0CDD" w:rsidP="00FA1540">
      <w:pPr>
        <w:spacing w:before="100" w:beforeAutospacing="1" w:after="100" w:afterAutospacing="1" w:line="240" w:lineRule="auto"/>
        <w:jc w:val="both"/>
        <w:rPr>
          <w:rFonts w:eastAsia="Times New Roman" w:cstheme="minorHAnsi"/>
          <w:szCs w:val="24"/>
          <w:u w:val="single"/>
          <w:lang w:eastAsia="en-AU"/>
        </w:rPr>
      </w:pPr>
      <w:r w:rsidRPr="003700FC">
        <w:rPr>
          <w:rFonts w:eastAsia="Times New Roman" w:cstheme="minorHAnsi"/>
          <w:bCs/>
          <w:szCs w:val="24"/>
          <w:u w:val="single"/>
          <w:lang w:eastAsia="en-AU"/>
        </w:rPr>
        <w:t>Development of the Ibadan-Abidjan Urban Energy Corridor for Sustainable U</w:t>
      </w:r>
      <w:r w:rsidR="00EF191B" w:rsidRPr="003700FC">
        <w:rPr>
          <w:rFonts w:eastAsia="Times New Roman" w:cstheme="minorHAnsi"/>
          <w:bCs/>
          <w:szCs w:val="24"/>
          <w:u w:val="single"/>
          <w:lang w:eastAsia="en-AU"/>
        </w:rPr>
        <w:t>rbanisation and Economic Growth (2012)</w:t>
      </w:r>
      <w:r w:rsidRPr="003700FC">
        <w:rPr>
          <w:rFonts w:eastAsia="Times New Roman" w:cstheme="minorHAnsi"/>
          <w:bCs/>
          <w:szCs w:val="24"/>
          <w:lang w:eastAsia="en-AU"/>
        </w:rPr>
        <w:t>   </w:t>
      </w:r>
    </w:p>
    <w:p w:rsidR="000D0CDD" w:rsidRPr="000D0CDD" w:rsidRDefault="00EF191B" w:rsidP="003700FC">
      <w:pPr>
        <w:spacing w:before="100" w:beforeAutospacing="1" w:after="100" w:afterAutospacing="1"/>
        <w:jc w:val="both"/>
        <w:rPr>
          <w:rFonts w:eastAsia="Times New Roman" w:cstheme="minorHAnsi"/>
          <w:szCs w:val="24"/>
          <w:lang w:eastAsia="en-AU"/>
        </w:rPr>
      </w:pPr>
      <w:r>
        <w:rPr>
          <w:rFonts w:eastAsia="Times New Roman" w:cstheme="minorHAnsi"/>
          <w:szCs w:val="24"/>
          <w:lang w:eastAsia="en-AU"/>
        </w:rPr>
        <w:t>Th</w:t>
      </w:r>
      <w:r w:rsidR="00EB627C">
        <w:rPr>
          <w:rFonts w:eastAsia="Times New Roman" w:cstheme="minorHAnsi"/>
          <w:szCs w:val="24"/>
          <w:lang w:eastAsia="en-AU"/>
        </w:rPr>
        <w:t>e</w:t>
      </w:r>
      <w:r>
        <w:rPr>
          <w:rFonts w:eastAsia="Times New Roman" w:cstheme="minorHAnsi"/>
          <w:szCs w:val="24"/>
          <w:lang w:eastAsia="en-AU"/>
        </w:rPr>
        <w:t xml:space="preserve"> project </w:t>
      </w:r>
      <w:r w:rsidR="000D0CDD" w:rsidRPr="000D0CDD">
        <w:rPr>
          <w:rFonts w:eastAsia="Times New Roman" w:cstheme="minorHAnsi"/>
          <w:szCs w:val="24"/>
          <w:lang w:eastAsia="en-AU"/>
        </w:rPr>
        <w:t>promote</w:t>
      </w:r>
      <w:r w:rsidR="00EB627C">
        <w:rPr>
          <w:rFonts w:eastAsia="Times New Roman" w:cstheme="minorHAnsi"/>
          <w:szCs w:val="24"/>
          <w:lang w:eastAsia="en-AU"/>
        </w:rPr>
        <w:t>d</w:t>
      </w:r>
      <w:r w:rsidR="000D0CDD" w:rsidRPr="000D0CDD">
        <w:rPr>
          <w:rFonts w:eastAsia="Times New Roman" w:cstheme="minorHAnsi"/>
          <w:szCs w:val="24"/>
          <w:lang w:eastAsia="en-AU"/>
        </w:rPr>
        <w:t xml:space="preserve"> sustainable urbanization and adequate shelter for all through adequate urban planning processes and affordable a</w:t>
      </w:r>
      <w:r>
        <w:rPr>
          <w:rFonts w:eastAsia="Times New Roman" w:cstheme="minorHAnsi"/>
          <w:szCs w:val="24"/>
          <w:lang w:eastAsia="en-AU"/>
        </w:rPr>
        <w:t>ccess to modern energy services.</w:t>
      </w:r>
      <w:r w:rsidR="000D0CDD" w:rsidRPr="000D0CDD">
        <w:rPr>
          <w:rFonts w:eastAsia="Times New Roman" w:cstheme="minorHAnsi"/>
          <w:szCs w:val="24"/>
          <w:lang w:eastAsia="en-AU"/>
        </w:rPr>
        <w:t>   </w:t>
      </w:r>
    </w:p>
    <w:p w:rsidR="000D0CDD" w:rsidRPr="00E62341" w:rsidRDefault="000D0CDD" w:rsidP="00FA1540">
      <w:pPr>
        <w:spacing w:after="0" w:line="240" w:lineRule="auto"/>
        <w:jc w:val="both"/>
        <w:rPr>
          <w:rFonts w:eastAsia="Times New Roman" w:cstheme="minorHAnsi"/>
          <w:szCs w:val="24"/>
          <w:u w:val="single"/>
          <w:lang w:eastAsia="en-AU"/>
        </w:rPr>
      </w:pPr>
      <w:r w:rsidRPr="003700FC">
        <w:rPr>
          <w:rFonts w:eastAsia="Times New Roman" w:cstheme="minorHAnsi"/>
          <w:bCs/>
          <w:szCs w:val="24"/>
          <w:u w:val="single"/>
          <w:lang w:eastAsia="en-AU"/>
        </w:rPr>
        <w:t>Participatory Slum Upgrading Programme</w:t>
      </w:r>
      <w:r w:rsidR="00EF191B" w:rsidRPr="003700FC">
        <w:rPr>
          <w:rFonts w:eastAsia="Times New Roman" w:cstheme="minorHAnsi"/>
          <w:bCs/>
          <w:szCs w:val="24"/>
          <w:u w:val="single"/>
          <w:lang w:eastAsia="en-AU"/>
        </w:rPr>
        <w:t xml:space="preserve"> (2008-2015)</w:t>
      </w:r>
    </w:p>
    <w:p w:rsidR="000D0CDD" w:rsidRPr="00EF191B" w:rsidRDefault="000D0CDD" w:rsidP="003700FC">
      <w:pPr>
        <w:spacing w:before="100" w:beforeAutospacing="1" w:after="100" w:afterAutospacing="1"/>
        <w:jc w:val="both"/>
        <w:rPr>
          <w:rFonts w:eastAsia="Times New Roman" w:cstheme="minorHAnsi"/>
          <w:szCs w:val="24"/>
          <w:lang w:eastAsia="en-AU"/>
        </w:rPr>
      </w:pPr>
      <w:r w:rsidRPr="000D0CDD">
        <w:rPr>
          <w:rFonts w:eastAsia="Times New Roman" w:cstheme="minorHAnsi"/>
          <w:szCs w:val="24"/>
          <w:lang w:eastAsia="en-AU"/>
        </w:rPr>
        <w:t>The Participatory Slum Upgrading Programme is</w:t>
      </w:r>
      <w:r w:rsidR="00EF191B">
        <w:rPr>
          <w:rFonts w:eastAsia="Times New Roman" w:cstheme="minorHAnsi"/>
          <w:szCs w:val="24"/>
          <w:lang w:eastAsia="en-AU"/>
        </w:rPr>
        <w:t xml:space="preserve"> in its second implementation phase</w:t>
      </w:r>
      <w:r w:rsidR="00EB627C">
        <w:rPr>
          <w:rFonts w:eastAsia="Times New Roman" w:cstheme="minorHAnsi"/>
          <w:szCs w:val="24"/>
          <w:lang w:eastAsia="en-AU"/>
        </w:rPr>
        <w:t xml:space="preserve"> in </w:t>
      </w:r>
      <w:r w:rsidR="00EB627C" w:rsidRPr="00FA1540">
        <w:rPr>
          <w:rFonts w:eastAsia="Times New Roman" w:cstheme="minorHAnsi"/>
          <w:color w:val="000000"/>
          <w:lang w:eastAsia="en-AU"/>
        </w:rPr>
        <w:t>Côte d’Ivoire</w:t>
      </w:r>
      <w:r w:rsidR="00EF191B">
        <w:rPr>
          <w:rFonts w:eastAsia="Times New Roman" w:cstheme="minorHAnsi"/>
          <w:szCs w:val="24"/>
          <w:lang w:eastAsia="en-AU"/>
        </w:rPr>
        <w:t>. It is fo</w:t>
      </w:r>
      <w:r w:rsidRPr="000D0CDD">
        <w:rPr>
          <w:rFonts w:eastAsia="Times New Roman" w:cstheme="minorHAnsi"/>
          <w:szCs w:val="24"/>
          <w:lang w:eastAsia="en-AU"/>
        </w:rPr>
        <w:t>cus</w:t>
      </w:r>
      <w:r w:rsidR="00EF191B">
        <w:rPr>
          <w:rFonts w:eastAsia="Times New Roman" w:cstheme="minorHAnsi"/>
          <w:szCs w:val="24"/>
          <w:lang w:eastAsia="en-AU"/>
        </w:rPr>
        <w:t>ed</w:t>
      </w:r>
      <w:r w:rsidRPr="000D0CDD">
        <w:rPr>
          <w:rFonts w:eastAsia="Times New Roman" w:cstheme="minorHAnsi"/>
          <w:szCs w:val="24"/>
          <w:lang w:eastAsia="en-AU"/>
        </w:rPr>
        <w:t xml:space="preserve"> on the development and adoption of inclusive policies an</w:t>
      </w:r>
      <w:r w:rsidR="00EF191B">
        <w:rPr>
          <w:rFonts w:eastAsia="Times New Roman" w:cstheme="minorHAnsi"/>
          <w:szCs w:val="24"/>
          <w:lang w:eastAsia="en-AU"/>
        </w:rPr>
        <w:t>d strategies for slum upgrading</w:t>
      </w:r>
      <w:r w:rsidRPr="000D0CDD">
        <w:rPr>
          <w:rFonts w:eastAsia="Times New Roman" w:cstheme="minorHAnsi"/>
          <w:szCs w:val="24"/>
          <w:lang w:eastAsia="en-AU"/>
        </w:rPr>
        <w:t xml:space="preserve">. The Programme also aims to strengthen community, city and national key stakeholders’ capacities in participatory slum upgrading in Cote d’Ivoire, particularly in the cities/towns of </w:t>
      </w:r>
      <w:proofErr w:type="spellStart"/>
      <w:r w:rsidRPr="000D0CDD">
        <w:rPr>
          <w:rFonts w:eastAsia="Times New Roman" w:cstheme="minorHAnsi"/>
          <w:szCs w:val="24"/>
          <w:lang w:eastAsia="en-AU"/>
        </w:rPr>
        <w:t>Abobo</w:t>
      </w:r>
      <w:proofErr w:type="spellEnd"/>
      <w:r w:rsidRPr="000D0CDD">
        <w:rPr>
          <w:rFonts w:eastAsia="Times New Roman" w:cstheme="minorHAnsi"/>
          <w:szCs w:val="24"/>
          <w:lang w:eastAsia="en-AU"/>
        </w:rPr>
        <w:t xml:space="preserve">, </w:t>
      </w:r>
      <w:proofErr w:type="spellStart"/>
      <w:r w:rsidRPr="000D0CDD">
        <w:rPr>
          <w:rFonts w:eastAsia="Times New Roman" w:cstheme="minorHAnsi"/>
          <w:szCs w:val="24"/>
          <w:lang w:eastAsia="en-AU"/>
        </w:rPr>
        <w:t>Boundiali</w:t>
      </w:r>
      <w:proofErr w:type="spellEnd"/>
      <w:r w:rsidRPr="000D0CDD">
        <w:rPr>
          <w:rFonts w:eastAsia="Times New Roman" w:cstheme="minorHAnsi"/>
          <w:szCs w:val="24"/>
          <w:lang w:eastAsia="en-AU"/>
        </w:rPr>
        <w:t xml:space="preserve">, Port </w:t>
      </w:r>
      <w:proofErr w:type="spellStart"/>
      <w:r w:rsidRPr="000D0CDD">
        <w:rPr>
          <w:rFonts w:eastAsia="Times New Roman" w:cstheme="minorHAnsi"/>
          <w:szCs w:val="24"/>
          <w:lang w:eastAsia="en-AU"/>
        </w:rPr>
        <w:t>Bouet</w:t>
      </w:r>
      <w:proofErr w:type="spellEnd"/>
      <w:r w:rsidRPr="000D0CDD">
        <w:rPr>
          <w:rFonts w:eastAsia="Times New Roman" w:cstheme="minorHAnsi"/>
          <w:szCs w:val="24"/>
          <w:lang w:eastAsia="en-AU"/>
        </w:rPr>
        <w:t xml:space="preserve"> and </w:t>
      </w:r>
      <w:proofErr w:type="spellStart"/>
      <w:r w:rsidRPr="000D0CDD">
        <w:rPr>
          <w:rFonts w:eastAsia="Times New Roman" w:cstheme="minorHAnsi"/>
          <w:szCs w:val="24"/>
          <w:lang w:eastAsia="en-AU"/>
        </w:rPr>
        <w:t>Treichville</w:t>
      </w:r>
      <w:proofErr w:type="spellEnd"/>
      <w:r w:rsidRPr="000D0CDD">
        <w:rPr>
          <w:rFonts w:eastAsia="Times New Roman" w:cstheme="minorHAnsi"/>
          <w:szCs w:val="24"/>
          <w:lang w:eastAsia="en-AU"/>
        </w:rPr>
        <w:t>, thus adding value to the development of policy, institutional, legislative, and financial frameworks.</w:t>
      </w:r>
      <w:r w:rsidR="00EF191B">
        <w:rPr>
          <w:rFonts w:eastAsia="Times New Roman" w:cstheme="minorHAnsi"/>
          <w:szCs w:val="24"/>
          <w:lang w:eastAsia="en-AU"/>
        </w:rPr>
        <w:t xml:space="preserve"> </w:t>
      </w:r>
      <w:r w:rsidR="00FA1540">
        <w:rPr>
          <w:rFonts w:eastAsia="Times New Roman" w:cstheme="minorHAnsi"/>
          <w:szCs w:val="24"/>
          <w:lang w:eastAsia="en-AU"/>
        </w:rPr>
        <w:t xml:space="preserve"> </w:t>
      </w:r>
    </w:p>
    <w:p w:rsidR="000D0CDD" w:rsidRDefault="000D0CDD" w:rsidP="00ED1B84">
      <w:pPr>
        <w:jc w:val="both"/>
        <w:rPr>
          <w:rFonts w:eastAsia="Times New Roman" w:cstheme="minorHAnsi"/>
          <w:color w:val="000000"/>
          <w:lang w:eastAsia="en-AU"/>
        </w:rPr>
      </w:pPr>
    </w:p>
    <w:p w:rsidR="00AA223B" w:rsidRDefault="00AA223B" w:rsidP="00ED1B84">
      <w:pPr>
        <w:jc w:val="both"/>
        <w:rPr>
          <w:rFonts w:eastAsia="Times New Roman" w:cstheme="minorHAnsi"/>
          <w:color w:val="000000"/>
          <w:lang w:eastAsia="en-AU"/>
        </w:rPr>
      </w:pPr>
    </w:p>
    <w:p w:rsidR="003700FC" w:rsidRDefault="003700FC">
      <w:pPr>
        <w:rPr>
          <w:b/>
          <w:sz w:val="28"/>
        </w:rPr>
      </w:pPr>
      <w:r>
        <w:rPr>
          <w:b/>
          <w:sz w:val="28"/>
        </w:rPr>
        <w:br w:type="page"/>
      </w:r>
    </w:p>
    <w:p w:rsidR="00EF191B" w:rsidRPr="00FA1540" w:rsidRDefault="00AE01C9" w:rsidP="00FA1540">
      <w:pPr>
        <w:jc w:val="both"/>
        <w:rPr>
          <w:rStyle w:val="Hyperlink"/>
          <w:color w:val="auto"/>
          <w:u w:val="none"/>
        </w:rPr>
      </w:pPr>
      <w:r w:rsidRPr="00296801">
        <w:rPr>
          <w:b/>
          <w:sz w:val="28"/>
        </w:rPr>
        <w:lastRenderedPageBreak/>
        <w:t>Further Information</w:t>
      </w:r>
      <w:r w:rsidR="00FA1540">
        <w:t xml:space="preserve"> </w:t>
      </w:r>
    </w:p>
    <w:p w:rsidR="007B03B9" w:rsidRDefault="00FA1540" w:rsidP="007B03B9">
      <w:pPr>
        <w:pStyle w:val="ListParagraph"/>
        <w:numPr>
          <w:ilvl w:val="0"/>
          <w:numId w:val="8"/>
        </w:numPr>
      </w:pPr>
      <w:r>
        <w:t>Constitution of Cote d’Ivoire:</w:t>
      </w:r>
      <w:r w:rsidRPr="00FA1540">
        <w:t xml:space="preserve"> </w:t>
      </w:r>
      <w:hyperlink r:id="rId13" w:history="1">
        <w:r w:rsidR="007B03B9" w:rsidRPr="003700FC">
          <w:rPr>
            <w:rStyle w:val="Hyperlink"/>
          </w:rPr>
          <w:t>https://www.unodc.org/tldb/showDocument.do?documentUid=9282</w:t>
        </w:r>
      </w:hyperlink>
      <w:r w:rsidR="007B03B9" w:rsidRPr="007B03B9">
        <w:t xml:space="preserve"> </w:t>
      </w:r>
    </w:p>
    <w:p w:rsidR="00FA1540" w:rsidRPr="00FA1540" w:rsidRDefault="00FA1540" w:rsidP="007B03B9">
      <w:pPr>
        <w:pStyle w:val="ListParagraph"/>
        <w:numPr>
          <w:ilvl w:val="0"/>
          <w:numId w:val="8"/>
        </w:numPr>
      </w:pPr>
      <w:r w:rsidRPr="00FA1540">
        <w:t xml:space="preserve">OHCHR Convention Ratification Status:  </w:t>
      </w:r>
      <w:hyperlink r:id="rId14" w:history="1">
        <w:r w:rsidRPr="00FA1540">
          <w:rPr>
            <w:rStyle w:val="Hyperlink"/>
          </w:rPr>
          <w:t>http://indicators.ohchr.org/</w:t>
        </w:r>
      </w:hyperlink>
      <w:r w:rsidRPr="00FA1540">
        <w:t xml:space="preserve">   </w:t>
      </w:r>
    </w:p>
    <w:p w:rsidR="00FA1540" w:rsidRPr="00FA1540" w:rsidRDefault="00FA1540" w:rsidP="00FA1540">
      <w:pPr>
        <w:pStyle w:val="ListParagraph"/>
        <w:numPr>
          <w:ilvl w:val="0"/>
          <w:numId w:val="8"/>
        </w:numPr>
        <w:rPr>
          <w:b/>
        </w:rPr>
      </w:pPr>
      <w:r w:rsidRPr="00FA1540">
        <w:t xml:space="preserve">CESCR: </w:t>
      </w:r>
      <w:hyperlink r:id="rId15" w:history="1">
        <w:r w:rsidRPr="009F5551">
          <w:rPr>
            <w:rStyle w:val="Hyperlink"/>
          </w:rPr>
          <w:t>http://tbinternet.ohchr.org/_layouts/treatybodyexternal/TBSearch.aspx?Lang=en&amp;TreatyID=9&amp;DocTypeID=5</w:t>
        </w:r>
      </w:hyperlink>
      <w:r>
        <w:t xml:space="preserve">  </w:t>
      </w:r>
    </w:p>
    <w:p w:rsidR="00FA1540" w:rsidRPr="00FA1540" w:rsidRDefault="00FA1540" w:rsidP="00FA1540">
      <w:pPr>
        <w:pStyle w:val="ListParagraph"/>
        <w:numPr>
          <w:ilvl w:val="0"/>
          <w:numId w:val="8"/>
        </w:numPr>
        <w:rPr>
          <w:b/>
        </w:rPr>
      </w:pPr>
      <w:r w:rsidRPr="00FA1540">
        <w:t xml:space="preserve">UNCT: </w:t>
      </w:r>
      <w:r>
        <w:t xml:space="preserve"> </w:t>
      </w:r>
      <w:hyperlink r:id="rId16" w:history="1">
        <w:r w:rsidRPr="009F5551">
          <w:rPr>
            <w:rStyle w:val="Hyperlink"/>
          </w:rPr>
          <w:t>http://undg.org/home/country-teams/africa-western-central/cote-divoire/</w:t>
        </w:r>
      </w:hyperlink>
    </w:p>
    <w:p w:rsidR="00FA1540" w:rsidRPr="00FA1540" w:rsidRDefault="00FA1540" w:rsidP="00FA1540">
      <w:pPr>
        <w:pStyle w:val="ListParagraph"/>
        <w:numPr>
          <w:ilvl w:val="0"/>
          <w:numId w:val="8"/>
        </w:numPr>
        <w:rPr>
          <w:b/>
        </w:rPr>
      </w:pPr>
      <w:r w:rsidRPr="00FA1540">
        <w:t>UNDAF:</w:t>
      </w:r>
      <w:r w:rsidRPr="00FA1540">
        <w:rPr>
          <w:b/>
        </w:rPr>
        <w:t xml:space="preserve"> </w:t>
      </w:r>
      <w:hyperlink r:id="rId17" w:history="1">
        <w:r w:rsidRPr="006941DC">
          <w:rPr>
            <w:rStyle w:val="Hyperlink"/>
          </w:rPr>
          <w:t>http://www.onuci.org/doc/1_UNDAF.pdf</w:t>
        </w:r>
      </w:hyperlink>
      <w:r>
        <w:t xml:space="preserve"> </w:t>
      </w:r>
      <w:hyperlink r:id="rId18" w:history="1"/>
      <w:r>
        <w:t xml:space="preserve"> </w:t>
      </w:r>
      <w:r w:rsidRPr="00FA1540">
        <w:t xml:space="preserve"> </w:t>
      </w:r>
      <w:hyperlink r:id="rId19" w:history="1"/>
      <w:r w:rsidRPr="00FA1540">
        <w:rPr>
          <w:u w:val="single"/>
        </w:rPr>
        <w:t xml:space="preserve">  </w:t>
      </w:r>
    </w:p>
    <w:p w:rsidR="00FA1540" w:rsidRPr="00FA1540" w:rsidRDefault="00FA1540" w:rsidP="00FA1540">
      <w:pPr>
        <w:pStyle w:val="ListParagraph"/>
        <w:numPr>
          <w:ilvl w:val="0"/>
          <w:numId w:val="8"/>
        </w:numPr>
      </w:pPr>
      <w:r w:rsidRPr="00FA1540">
        <w:t xml:space="preserve">UN-Habitat </w:t>
      </w:r>
      <w:r>
        <w:t>Cote d’Ivoire S</w:t>
      </w:r>
      <w:r w:rsidRPr="00FA1540">
        <w:t xml:space="preserve">ummary: </w:t>
      </w:r>
      <w:hyperlink r:id="rId20" w:history="1">
        <w:r w:rsidRPr="009F5551">
          <w:rPr>
            <w:rStyle w:val="Hyperlink"/>
          </w:rPr>
          <w:t>http://unhabitat.org/cote-divoire/</w:t>
        </w:r>
      </w:hyperlink>
      <w:r>
        <w:t xml:space="preserve"> </w:t>
      </w:r>
      <w:hyperlink r:id="rId21" w:history="1"/>
      <w:hyperlink r:id="rId22" w:history="1"/>
      <w:r>
        <w:t xml:space="preserve"> </w:t>
      </w:r>
      <w:r w:rsidRPr="00FA1540">
        <w:t xml:space="preserve"> </w:t>
      </w:r>
    </w:p>
    <w:p w:rsidR="00FA1540" w:rsidRPr="00FA1540" w:rsidRDefault="00FA1540" w:rsidP="00FA1540">
      <w:pPr>
        <w:pStyle w:val="ListParagraph"/>
        <w:numPr>
          <w:ilvl w:val="0"/>
          <w:numId w:val="8"/>
        </w:numPr>
        <w:rPr>
          <w:lang w:val="pt-BR"/>
        </w:rPr>
      </w:pPr>
      <w:r w:rsidRPr="00FA1540">
        <w:t xml:space="preserve">UN-OHCHR: </w:t>
      </w:r>
      <w:r>
        <w:t xml:space="preserve"> </w:t>
      </w:r>
      <w:hyperlink r:id="rId23" w:history="1">
        <w:r w:rsidRPr="00CB13A6">
          <w:rPr>
            <w:rStyle w:val="Hyperlink"/>
          </w:rPr>
          <w:t>http://www.ohchr.org/EN/Pages/WelcomePage.aspx</w:t>
        </w:r>
      </w:hyperlink>
    </w:p>
    <w:p w:rsidR="00FA1540" w:rsidRPr="00FA1540" w:rsidRDefault="00FA1540" w:rsidP="00FA1540">
      <w:pPr>
        <w:pStyle w:val="ListParagraph"/>
        <w:numPr>
          <w:ilvl w:val="0"/>
          <w:numId w:val="8"/>
        </w:numPr>
        <w:rPr>
          <w:lang w:val="pt-BR"/>
        </w:rPr>
      </w:pPr>
      <w:r w:rsidRPr="00FA1540">
        <w:t>U</w:t>
      </w:r>
      <w:r w:rsidRPr="00FA1540">
        <w:rPr>
          <w:lang w:val="pt-BR"/>
        </w:rPr>
        <w:t xml:space="preserve">N-Habitat: </w:t>
      </w:r>
      <w:hyperlink r:id="rId24" w:history="1">
        <w:r w:rsidRPr="00FA1540">
          <w:rPr>
            <w:rStyle w:val="Hyperlink"/>
            <w:lang w:val="pt-BR"/>
          </w:rPr>
          <w:t>http://unhabitat.org/</w:t>
        </w:r>
      </w:hyperlink>
    </w:p>
    <w:p w:rsidR="00FA1540" w:rsidRPr="00FA1540" w:rsidRDefault="00FA1540" w:rsidP="00FA1540">
      <w:pPr>
        <w:pStyle w:val="ListParagraph"/>
        <w:numPr>
          <w:ilvl w:val="0"/>
          <w:numId w:val="8"/>
        </w:numPr>
      </w:pPr>
      <w:r w:rsidRPr="00FA1540">
        <w:t xml:space="preserve">Universal Periodic Review: </w:t>
      </w:r>
      <w:hyperlink r:id="rId25" w:history="1">
        <w:r w:rsidRPr="00FA1540">
          <w:rPr>
            <w:rStyle w:val="Hyperlink"/>
          </w:rPr>
          <w:t>http://www.ohchr.org/EN/HRBodies/UPR/Pages/UPRMain.aspx</w:t>
        </w:r>
      </w:hyperlink>
    </w:p>
    <w:p w:rsidR="00FA1540" w:rsidRPr="00FA1540" w:rsidRDefault="00FA1540" w:rsidP="00FA1540">
      <w:pPr>
        <w:pStyle w:val="ListParagraph"/>
        <w:numPr>
          <w:ilvl w:val="0"/>
          <w:numId w:val="8"/>
        </w:numPr>
      </w:pPr>
      <w:r w:rsidRPr="00FA1540">
        <w:t xml:space="preserve">Special Rapporteur on Adequate Housing: </w:t>
      </w:r>
      <w:hyperlink r:id="rId26" w:history="1">
        <w:r w:rsidRPr="00FA1540">
          <w:rPr>
            <w:rStyle w:val="Hyperlink"/>
          </w:rPr>
          <w:t>http://www.ohchr.org/EN/Issues/Housing/Pages/HousingIndex.aspx</w:t>
        </w:r>
      </w:hyperlink>
      <w:r w:rsidRPr="00FA1540">
        <w:t xml:space="preserve"> </w:t>
      </w:r>
    </w:p>
    <w:p w:rsidR="00A80161" w:rsidRPr="002E7D99" w:rsidRDefault="00A80161" w:rsidP="00FA1540">
      <w:pPr>
        <w:pStyle w:val="ListParagraph"/>
      </w:pPr>
    </w:p>
    <w:p w:rsidR="00A80161" w:rsidRPr="00296801" w:rsidRDefault="00A80161" w:rsidP="00ED1B84">
      <w:pPr>
        <w:ind w:left="360"/>
        <w:jc w:val="both"/>
      </w:pPr>
    </w:p>
    <w:p w:rsidR="00AE01C9" w:rsidRPr="00296801" w:rsidRDefault="00376665" w:rsidP="00ED1B84">
      <w:pPr>
        <w:ind w:left="360"/>
        <w:jc w:val="both"/>
      </w:pPr>
      <w:r w:rsidRPr="00296801">
        <w:t xml:space="preserve"> </w:t>
      </w:r>
      <w:bookmarkStart w:id="0" w:name="_GoBack"/>
      <w:bookmarkEnd w:id="0"/>
    </w:p>
    <w:p w:rsidR="002E7D99" w:rsidRPr="00296801" w:rsidRDefault="002E7D99" w:rsidP="00ED1B84">
      <w:pPr>
        <w:jc w:val="both"/>
        <w:rPr>
          <w:sz w:val="18"/>
        </w:rPr>
      </w:pPr>
    </w:p>
    <w:sectPr w:rsidR="002E7D99" w:rsidRPr="00296801" w:rsidSect="007C4F87">
      <w:headerReference w:type="default" r:id="rId27"/>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7B" w:rsidRDefault="00B21C7B" w:rsidP="00E70BF1">
      <w:pPr>
        <w:spacing w:after="0" w:line="240" w:lineRule="auto"/>
      </w:pPr>
      <w:r>
        <w:separator/>
      </w:r>
    </w:p>
  </w:endnote>
  <w:endnote w:type="continuationSeparator" w:id="0">
    <w:p w:rsidR="00B21C7B" w:rsidRDefault="00B21C7B"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7B" w:rsidRDefault="00B21C7B" w:rsidP="00E70BF1">
      <w:pPr>
        <w:spacing w:after="0" w:line="240" w:lineRule="auto"/>
      </w:pPr>
      <w:r>
        <w:separator/>
      </w:r>
    </w:p>
  </w:footnote>
  <w:footnote w:type="continuationSeparator" w:id="0">
    <w:p w:rsidR="00B21C7B" w:rsidRDefault="00B21C7B" w:rsidP="00E70BF1">
      <w:pPr>
        <w:spacing w:after="0" w:line="240" w:lineRule="auto"/>
      </w:pPr>
      <w:r>
        <w:continuationSeparator/>
      </w:r>
    </w:p>
  </w:footnote>
  <w:footnote w:id="1">
    <w:p w:rsidR="001219B6" w:rsidRPr="00F069CC" w:rsidRDefault="001219B6" w:rsidP="00EE28B1">
      <w:pPr>
        <w:pStyle w:val="FootnoteText"/>
        <w:rPr>
          <w:lang w:val="en-US"/>
        </w:rPr>
      </w:pPr>
      <w:r>
        <w:rPr>
          <w:rStyle w:val="FootnoteReference"/>
        </w:rPr>
        <w:footnoteRef/>
      </w:r>
      <w:r w:rsidR="00EE28B1">
        <w:t xml:space="preserve"> </w:t>
      </w:r>
      <w:r w:rsidR="007B03B9" w:rsidRPr="007B03B9">
        <w:t xml:space="preserve"> </w:t>
      </w:r>
      <w:hyperlink r:id="rId1" w:history="1">
        <w:r w:rsidR="007B03B9" w:rsidRPr="003700FC">
          <w:rPr>
            <w:rStyle w:val="Hyperlink"/>
          </w:rPr>
          <w:t>https://www.unodc.org/tldb/showDocument.do?documentUid=9282</w:t>
        </w:r>
      </w:hyperlink>
    </w:p>
  </w:footnote>
  <w:footnote w:id="2">
    <w:p w:rsidR="001219B6" w:rsidRPr="00B03502" w:rsidRDefault="001219B6">
      <w:pPr>
        <w:pStyle w:val="FootnoteText"/>
        <w:rPr>
          <w:lang w:val="en-US"/>
        </w:rPr>
      </w:pPr>
      <w:r>
        <w:rPr>
          <w:rStyle w:val="FootnoteReference"/>
        </w:rPr>
        <w:footnoteRef/>
      </w:r>
      <w:r>
        <w:t xml:space="preserve"> </w:t>
      </w:r>
      <w:hyperlink r:id="rId2" w:history="1">
        <w:r w:rsidR="00E10BDD" w:rsidRPr="003700FC">
          <w:rPr>
            <w:rStyle w:val="Hyperlink"/>
          </w:rPr>
          <w:t>http://unpan1.un.org/intradoc/groups/public/documents/un/unpan028168.pdf</w:t>
        </w:r>
      </w:hyperlink>
      <w:r w:rsidR="00E10BDD" w:rsidRPr="00E10BDD" w:rsidDel="003330C3">
        <w:t xml:space="preserve"> </w:t>
      </w:r>
    </w:p>
  </w:footnote>
  <w:footnote w:id="3">
    <w:p w:rsidR="001219B6" w:rsidRPr="00376665" w:rsidRDefault="001219B6">
      <w:pPr>
        <w:pStyle w:val="FootnoteText"/>
        <w:rPr>
          <w:lang w:val="en-US"/>
        </w:rPr>
      </w:pPr>
      <w:r>
        <w:rPr>
          <w:rStyle w:val="FootnoteReference"/>
        </w:rPr>
        <w:footnoteRef/>
      </w:r>
      <w:r>
        <w:t xml:space="preserve"> </w:t>
      </w:r>
      <w:hyperlink r:id="rId3" w:history="1">
        <w:r w:rsidR="00AA1A9A" w:rsidRPr="003700FC">
          <w:rPr>
            <w:rStyle w:val="Hyperlink"/>
          </w:rPr>
          <w:t>http://tbinternet.ohchr.org/_layouts/TreatyBodyExternal/Treaty.aspx?CountryID=42&amp;Lang=EN</w:t>
        </w:r>
      </w:hyperlink>
    </w:p>
  </w:footnote>
  <w:footnote w:id="4">
    <w:p w:rsidR="00377BAC" w:rsidRPr="00377BAC" w:rsidRDefault="00377BAC">
      <w:pPr>
        <w:pStyle w:val="FootnoteText"/>
        <w:rPr>
          <w:lang w:val="en-US"/>
        </w:rPr>
      </w:pPr>
      <w:r>
        <w:rPr>
          <w:rStyle w:val="FootnoteReference"/>
        </w:rPr>
        <w:footnoteRef/>
      </w:r>
      <w:r>
        <w:t xml:space="preserve"> </w:t>
      </w:r>
      <w:hyperlink r:id="rId4" w:history="1">
        <w:r w:rsidRPr="003700FC">
          <w:rPr>
            <w:rStyle w:val="Hyperlink"/>
          </w:rPr>
          <w:t>http://www.ohchr.org/EN/HRBodies/UPR/Pages/MUSession4.aspx</w:t>
        </w:r>
      </w:hyperlink>
    </w:p>
  </w:footnote>
  <w:footnote w:id="5">
    <w:p w:rsidR="00C61913" w:rsidRPr="000966A2" w:rsidRDefault="00C61913" w:rsidP="00C61913">
      <w:pPr>
        <w:pStyle w:val="FootnoteText"/>
        <w:rPr>
          <w:lang w:val="en-US"/>
        </w:rPr>
      </w:pPr>
      <w:r>
        <w:rPr>
          <w:rStyle w:val="FootnoteReference"/>
        </w:rPr>
        <w:footnoteRef/>
      </w:r>
      <w:r>
        <w:t xml:space="preserve"> </w:t>
      </w:r>
      <w:hyperlink r:id="rId5" w:history="1">
        <w:r w:rsidRPr="009F5551">
          <w:rPr>
            <w:rStyle w:val="Hyperlink"/>
          </w:rPr>
          <w:t>http://daccess-dds-ny.un.org/doc/UNDOC/GEN/G14/109/94/PDF/G1410994.pdf?OpenElement</w:t>
        </w:r>
      </w:hyperlink>
      <w:r>
        <w:t xml:space="preserve"> </w:t>
      </w:r>
    </w:p>
  </w:footnote>
  <w:footnote w:id="6">
    <w:p w:rsidR="00C61913" w:rsidRPr="00D653E2" w:rsidRDefault="00C61913" w:rsidP="00C61913">
      <w:pPr>
        <w:pStyle w:val="FootnoteText"/>
        <w:rPr>
          <w:lang w:val="en-US"/>
        </w:rPr>
      </w:pPr>
      <w:r>
        <w:rPr>
          <w:rStyle w:val="FootnoteReference"/>
        </w:rPr>
        <w:footnoteRef/>
      </w:r>
      <w:r>
        <w:t xml:space="preserve"> </w:t>
      </w:r>
      <w:hyperlink r:id="rId6" w:history="1">
        <w:r w:rsidR="009507CC" w:rsidRPr="003700FC">
          <w:rPr>
            <w:rStyle w:val="Hyperlink"/>
          </w:rPr>
          <w:t>h</w:t>
        </w:r>
        <w:r w:rsidRPr="003700FC">
          <w:rPr>
            <w:rStyle w:val="Hyperlink"/>
          </w:rPr>
          <w:t>ttp://tbinternet.ohchr.org/_layouts/treatybodyexternal/TBSearch.aspx?Lang=en&amp;TreatyID=9&amp;DocTypeID=5</w:t>
        </w:r>
      </w:hyperlink>
    </w:p>
  </w:footnote>
  <w:footnote w:id="7">
    <w:p w:rsidR="00C61913" w:rsidRPr="00D653E2" w:rsidRDefault="00C61913" w:rsidP="00C61913">
      <w:pPr>
        <w:pStyle w:val="FootnoteText"/>
        <w:rPr>
          <w:lang w:val="en-US"/>
        </w:rPr>
      </w:pPr>
      <w:r>
        <w:rPr>
          <w:rStyle w:val="FootnoteReference"/>
        </w:rPr>
        <w:footnoteRef/>
      </w:r>
      <w:r>
        <w:t xml:space="preserve"> </w:t>
      </w:r>
      <w:hyperlink r:id="rId7" w:history="1">
        <w:r w:rsidR="009507CC" w:rsidRPr="003700FC">
          <w:rPr>
            <w:rStyle w:val="Hyperlink"/>
          </w:rPr>
          <w:t>http://undg.org/home/country-teams/africa-western-central/cote-divoire/</w:t>
        </w:r>
      </w:hyperlink>
      <w:r w:rsidR="009507CC">
        <w:t xml:space="preserve"> </w:t>
      </w:r>
    </w:p>
  </w:footnote>
  <w:footnote w:id="8">
    <w:p w:rsidR="001219B6" w:rsidRPr="00BF207E" w:rsidRDefault="001219B6">
      <w:pPr>
        <w:pStyle w:val="FootnoteText"/>
        <w:rPr>
          <w:lang w:val="en-US"/>
        </w:rPr>
      </w:pPr>
      <w:r>
        <w:rPr>
          <w:rStyle w:val="FootnoteReference"/>
        </w:rPr>
        <w:footnoteRef/>
      </w:r>
      <w:r>
        <w:t xml:space="preserve"> </w:t>
      </w:r>
      <w:hyperlink r:id="rId8" w:history="1">
        <w:r w:rsidR="00AA223B" w:rsidRPr="006941DC">
          <w:rPr>
            <w:rStyle w:val="Hyperlink"/>
          </w:rPr>
          <w:t>http://www.onuci.org/doc/1_UNDAF.pdf</w:t>
        </w:r>
      </w:hyperlink>
    </w:p>
  </w:footnote>
  <w:footnote w:id="9">
    <w:p w:rsidR="000D0CDD" w:rsidRPr="000D0CDD" w:rsidRDefault="000D0CDD">
      <w:pPr>
        <w:pStyle w:val="FootnoteText"/>
        <w:rPr>
          <w:lang w:val="en-US"/>
        </w:rPr>
      </w:pPr>
      <w:r>
        <w:rPr>
          <w:rStyle w:val="FootnoteReference"/>
        </w:rPr>
        <w:footnoteRef/>
      </w:r>
      <w:r>
        <w:t xml:space="preserve"> </w:t>
      </w:r>
      <w:hyperlink r:id="rId9" w:history="1">
        <w:r w:rsidRPr="003700FC">
          <w:rPr>
            <w:rStyle w:val="Hyperlink"/>
          </w:rPr>
          <w:t>http://unhabitat.org/cote-divoire/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1219B6" w:rsidRDefault="001219B6">
        <w:pPr>
          <w:pStyle w:val="Header"/>
          <w:jc w:val="center"/>
        </w:pPr>
        <w:r>
          <w:rPr>
            <w:noProof/>
            <w:lang w:val="en-US"/>
          </w:rPr>
          <w:drawing>
            <wp:anchor distT="0" distB="0" distL="114300" distR="114300" simplePos="0" relativeHeight="251660288" behindDoc="1" locked="0" layoutInCell="1" allowOverlap="1" wp14:anchorId="2027294F" wp14:editId="196885BB">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1219B6" w:rsidRPr="007C4F87" w:rsidRDefault="001219B6">
        <w:pPr>
          <w:pStyle w:val="Header"/>
          <w:jc w:val="center"/>
          <w:rPr>
            <w:b/>
            <w:color w:val="FFFFFF" w:themeColor="background1"/>
          </w:rPr>
        </w:pPr>
      </w:p>
      <w:p w:rsidR="001219B6" w:rsidRPr="007C4F87" w:rsidRDefault="00ED1B84" w:rsidP="007C4F87">
        <w:pPr>
          <w:jc w:val="center"/>
          <w:rPr>
            <w:b/>
            <w:color w:val="FFFFFF" w:themeColor="background1"/>
          </w:rPr>
        </w:pPr>
        <w:r>
          <w:rPr>
            <w:b/>
            <w:color w:val="FFFFFF" w:themeColor="background1"/>
          </w:rPr>
          <w:t>Housing Rights and Human R</w:t>
        </w:r>
        <w:r w:rsidR="001219B6" w:rsidRPr="007C4F87">
          <w:rPr>
            <w:b/>
            <w:color w:val="FFFFFF" w:themeColor="background1"/>
          </w:rPr>
          <w:t>ights</w:t>
        </w:r>
        <w:r>
          <w:rPr>
            <w:b/>
            <w:color w:val="FFFFFF" w:themeColor="background1"/>
          </w:rPr>
          <w:t xml:space="preserve"> Brief </w:t>
        </w:r>
        <w:r w:rsidR="001219B6" w:rsidRPr="007C4F87">
          <w:rPr>
            <w:b/>
            <w:color w:val="FFFFFF" w:themeColor="background1"/>
          </w:rPr>
          <w:br/>
        </w:r>
        <w:r w:rsidR="001219B6" w:rsidRPr="007C4F87">
          <w:rPr>
            <w:b/>
            <w:color w:val="FFFFFF" w:themeColor="background1"/>
          </w:rPr>
          <w:fldChar w:fldCharType="begin"/>
        </w:r>
        <w:r w:rsidR="001219B6" w:rsidRPr="007C4F87">
          <w:rPr>
            <w:b/>
            <w:color w:val="FFFFFF" w:themeColor="background1"/>
          </w:rPr>
          <w:instrText xml:space="preserve"> PAGE   \* MERGEFORMAT </w:instrText>
        </w:r>
        <w:r w:rsidR="001219B6" w:rsidRPr="007C4F87">
          <w:rPr>
            <w:b/>
            <w:color w:val="FFFFFF" w:themeColor="background1"/>
          </w:rPr>
          <w:fldChar w:fldCharType="separate"/>
        </w:r>
        <w:r w:rsidR="003700FC">
          <w:rPr>
            <w:b/>
            <w:noProof/>
            <w:color w:val="FFFFFF" w:themeColor="background1"/>
          </w:rPr>
          <w:t>8</w:t>
        </w:r>
        <w:r w:rsidR="001219B6" w:rsidRPr="007C4F87">
          <w:rPr>
            <w:b/>
            <w:noProof/>
            <w:color w:val="FFFFFF" w:themeColor="background1"/>
          </w:rPr>
          <w:fldChar w:fldCharType="end"/>
        </w:r>
      </w:p>
    </w:sdtContent>
  </w:sdt>
  <w:p w:rsidR="001219B6" w:rsidRDefault="00121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BE7"/>
    <w:multiLevelType w:val="hybridMultilevel"/>
    <w:tmpl w:val="73C0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4653A"/>
    <w:multiLevelType w:val="multilevel"/>
    <w:tmpl w:val="37C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A1963"/>
    <w:multiLevelType w:val="multilevel"/>
    <w:tmpl w:val="655C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73DAC"/>
    <w:multiLevelType w:val="multilevel"/>
    <w:tmpl w:val="45C2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454F3"/>
    <w:multiLevelType w:val="multilevel"/>
    <w:tmpl w:val="5E18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15840"/>
    <w:multiLevelType w:val="hybridMultilevel"/>
    <w:tmpl w:val="C7DCE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EB3018"/>
    <w:multiLevelType w:val="hybridMultilevel"/>
    <w:tmpl w:val="1C64A674"/>
    <w:lvl w:ilvl="0" w:tplc="4450459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C44B0A"/>
    <w:multiLevelType w:val="hybridMultilevel"/>
    <w:tmpl w:val="69160CAC"/>
    <w:lvl w:ilvl="0" w:tplc="16308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9570108"/>
    <w:multiLevelType w:val="hybridMultilevel"/>
    <w:tmpl w:val="9224E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7260F2"/>
    <w:multiLevelType w:val="multilevel"/>
    <w:tmpl w:val="D67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761B0"/>
    <w:multiLevelType w:val="hybridMultilevel"/>
    <w:tmpl w:val="AF84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D36DE0"/>
    <w:multiLevelType w:val="multilevel"/>
    <w:tmpl w:val="E448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02DA2"/>
    <w:multiLevelType w:val="multilevel"/>
    <w:tmpl w:val="95D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9D1127"/>
    <w:multiLevelType w:val="hybridMultilevel"/>
    <w:tmpl w:val="880C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AA02DD"/>
    <w:multiLevelType w:val="hybridMultilevel"/>
    <w:tmpl w:val="E1D42E28"/>
    <w:lvl w:ilvl="0" w:tplc="58EEFF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5392461"/>
    <w:multiLevelType w:val="hybridMultilevel"/>
    <w:tmpl w:val="5456ED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2228B2"/>
    <w:multiLevelType w:val="hybridMultilevel"/>
    <w:tmpl w:val="29FA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93F74DF"/>
    <w:multiLevelType w:val="hybridMultilevel"/>
    <w:tmpl w:val="5456ED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6476B2"/>
    <w:multiLevelType w:val="hybridMultilevel"/>
    <w:tmpl w:val="D616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C92EA1"/>
    <w:multiLevelType w:val="hybridMultilevel"/>
    <w:tmpl w:val="267A9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994E37"/>
    <w:multiLevelType w:val="hybridMultilevel"/>
    <w:tmpl w:val="BE928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6"/>
  </w:num>
  <w:num w:numId="4">
    <w:abstractNumId w:val="17"/>
  </w:num>
  <w:num w:numId="5">
    <w:abstractNumId w:val="22"/>
  </w:num>
  <w:num w:numId="6">
    <w:abstractNumId w:val="5"/>
  </w:num>
  <w:num w:numId="7">
    <w:abstractNumId w:val="23"/>
  </w:num>
  <w:num w:numId="8">
    <w:abstractNumId w:val="11"/>
  </w:num>
  <w:num w:numId="9">
    <w:abstractNumId w:val="13"/>
  </w:num>
  <w:num w:numId="10">
    <w:abstractNumId w:val="19"/>
  </w:num>
  <w:num w:numId="11">
    <w:abstractNumId w:val="24"/>
  </w:num>
  <w:num w:numId="12">
    <w:abstractNumId w:val="6"/>
  </w:num>
  <w:num w:numId="13">
    <w:abstractNumId w:val="20"/>
  </w:num>
  <w:num w:numId="14">
    <w:abstractNumId w:val="28"/>
  </w:num>
  <w:num w:numId="15">
    <w:abstractNumId w:val="1"/>
  </w:num>
  <w:num w:numId="16">
    <w:abstractNumId w:val="4"/>
  </w:num>
  <w:num w:numId="17">
    <w:abstractNumId w:val="12"/>
  </w:num>
  <w:num w:numId="18">
    <w:abstractNumId w:val="14"/>
  </w:num>
  <w:num w:numId="19">
    <w:abstractNumId w:val="3"/>
  </w:num>
  <w:num w:numId="20">
    <w:abstractNumId w:val="15"/>
  </w:num>
  <w:num w:numId="21">
    <w:abstractNumId w:val="27"/>
  </w:num>
  <w:num w:numId="22">
    <w:abstractNumId w:val="26"/>
  </w:num>
  <w:num w:numId="23">
    <w:abstractNumId w:val="10"/>
  </w:num>
  <w:num w:numId="24">
    <w:abstractNumId w:val="18"/>
  </w:num>
  <w:num w:numId="25">
    <w:abstractNumId w:val="2"/>
  </w:num>
  <w:num w:numId="26">
    <w:abstractNumId w:val="8"/>
  </w:num>
  <w:num w:numId="27">
    <w:abstractNumId w:val="21"/>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24742"/>
    <w:rsid w:val="000743B7"/>
    <w:rsid w:val="000B5A30"/>
    <w:rsid w:val="000D0CDD"/>
    <w:rsid w:val="000E5834"/>
    <w:rsid w:val="001158E4"/>
    <w:rsid w:val="001219B6"/>
    <w:rsid w:val="00183F8A"/>
    <w:rsid w:val="001B7B83"/>
    <w:rsid w:val="001E2277"/>
    <w:rsid w:val="001F03A1"/>
    <w:rsid w:val="00201FFD"/>
    <w:rsid w:val="00202372"/>
    <w:rsid w:val="002165E2"/>
    <w:rsid w:val="002400AC"/>
    <w:rsid w:val="002464B7"/>
    <w:rsid w:val="00246E99"/>
    <w:rsid w:val="00246FEC"/>
    <w:rsid w:val="00296801"/>
    <w:rsid w:val="002C23A8"/>
    <w:rsid w:val="002D583F"/>
    <w:rsid w:val="002D66D4"/>
    <w:rsid w:val="002E6FAA"/>
    <w:rsid w:val="002E7D99"/>
    <w:rsid w:val="00324C41"/>
    <w:rsid w:val="003330C3"/>
    <w:rsid w:val="0033417F"/>
    <w:rsid w:val="003700FC"/>
    <w:rsid w:val="00372D89"/>
    <w:rsid w:val="00376665"/>
    <w:rsid w:val="00377BAC"/>
    <w:rsid w:val="003B20BA"/>
    <w:rsid w:val="004141F3"/>
    <w:rsid w:val="00437199"/>
    <w:rsid w:val="004B0CB8"/>
    <w:rsid w:val="004C4FDD"/>
    <w:rsid w:val="00545D7E"/>
    <w:rsid w:val="00571C93"/>
    <w:rsid w:val="00572121"/>
    <w:rsid w:val="005849F4"/>
    <w:rsid w:val="005C3291"/>
    <w:rsid w:val="005E08FE"/>
    <w:rsid w:val="005E5A86"/>
    <w:rsid w:val="006047A4"/>
    <w:rsid w:val="0061088A"/>
    <w:rsid w:val="00615A10"/>
    <w:rsid w:val="006A6475"/>
    <w:rsid w:val="006A703A"/>
    <w:rsid w:val="006F5680"/>
    <w:rsid w:val="006F7D8D"/>
    <w:rsid w:val="00707A15"/>
    <w:rsid w:val="007464A5"/>
    <w:rsid w:val="00784A44"/>
    <w:rsid w:val="007A2400"/>
    <w:rsid w:val="007B03B9"/>
    <w:rsid w:val="007C2166"/>
    <w:rsid w:val="007C4F87"/>
    <w:rsid w:val="007E0288"/>
    <w:rsid w:val="0080312B"/>
    <w:rsid w:val="00852DA4"/>
    <w:rsid w:val="00860FA2"/>
    <w:rsid w:val="008C6B57"/>
    <w:rsid w:val="008D5950"/>
    <w:rsid w:val="008E35A6"/>
    <w:rsid w:val="008E5F2A"/>
    <w:rsid w:val="00935FEE"/>
    <w:rsid w:val="009507CC"/>
    <w:rsid w:val="0095655B"/>
    <w:rsid w:val="00964F42"/>
    <w:rsid w:val="00985E74"/>
    <w:rsid w:val="00986B42"/>
    <w:rsid w:val="009A3320"/>
    <w:rsid w:val="009B092E"/>
    <w:rsid w:val="009E049D"/>
    <w:rsid w:val="00A0172E"/>
    <w:rsid w:val="00A31808"/>
    <w:rsid w:val="00A80161"/>
    <w:rsid w:val="00AA1A9A"/>
    <w:rsid w:val="00AA223B"/>
    <w:rsid w:val="00AB07BE"/>
    <w:rsid w:val="00AE01C9"/>
    <w:rsid w:val="00AF5456"/>
    <w:rsid w:val="00AF64A3"/>
    <w:rsid w:val="00AF6BFF"/>
    <w:rsid w:val="00B03502"/>
    <w:rsid w:val="00B1371F"/>
    <w:rsid w:val="00B1561D"/>
    <w:rsid w:val="00B21C7B"/>
    <w:rsid w:val="00B33886"/>
    <w:rsid w:val="00B4476E"/>
    <w:rsid w:val="00B460D4"/>
    <w:rsid w:val="00B81065"/>
    <w:rsid w:val="00BD44CE"/>
    <w:rsid w:val="00BF207E"/>
    <w:rsid w:val="00C27E15"/>
    <w:rsid w:val="00C46815"/>
    <w:rsid w:val="00C52AF6"/>
    <w:rsid w:val="00C61913"/>
    <w:rsid w:val="00CA63C9"/>
    <w:rsid w:val="00CB0624"/>
    <w:rsid w:val="00CC70B2"/>
    <w:rsid w:val="00CE3053"/>
    <w:rsid w:val="00CF7BAD"/>
    <w:rsid w:val="00D062AD"/>
    <w:rsid w:val="00D15FF0"/>
    <w:rsid w:val="00D473F7"/>
    <w:rsid w:val="00D65971"/>
    <w:rsid w:val="00D666C8"/>
    <w:rsid w:val="00D9355D"/>
    <w:rsid w:val="00E10BDD"/>
    <w:rsid w:val="00E47699"/>
    <w:rsid w:val="00E62341"/>
    <w:rsid w:val="00E70BF1"/>
    <w:rsid w:val="00E76D94"/>
    <w:rsid w:val="00E96E30"/>
    <w:rsid w:val="00EA7D02"/>
    <w:rsid w:val="00EB627C"/>
    <w:rsid w:val="00ED1B84"/>
    <w:rsid w:val="00ED78E5"/>
    <w:rsid w:val="00EE28B1"/>
    <w:rsid w:val="00EE311F"/>
    <w:rsid w:val="00EE51C8"/>
    <w:rsid w:val="00EF191B"/>
    <w:rsid w:val="00F03433"/>
    <w:rsid w:val="00F069CC"/>
    <w:rsid w:val="00F223EC"/>
    <w:rsid w:val="00F43B09"/>
    <w:rsid w:val="00F452E1"/>
    <w:rsid w:val="00F705CE"/>
    <w:rsid w:val="00F928E8"/>
    <w:rsid w:val="00FA1540"/>
    <w:rsid w:val="00FB3736"/>
    <w:rsid w:val="00FB58A1"/>
    <w:rsid w:val="00FB7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B6"/>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paragraph" w:customStyle="1" w:styleId="Default">
    <w:name w:val="Default"/>
    <w:rsid w:val="001F03A1"/>
    <w:pPr>
      <w:autoSpaceDE w:val="0"/>
      <w:autoSpaceDN w:val="0"/>
      <w:adjustRightInd w:val="0"/>
      <w:spacing w:after="0" w:line="240" w:lineRule="auto"/>
    </w:pPr>
    <w:rPr>
      <w:rFonts w:ascii="Times New Roman" w:hAnsi="Times New Roman" w:cs="Times New Roman"/>
      <w:color w:val="000000"/>
      <w:sz w:val="24"/>
      <w:szCs w:val="24"/>
    </w:rPr>
  </w:style>
  <w:style w:type="table" w:styleId="MediumGrid1-Accent4">
    <w:name w:val="Medium Grid 1 Accent 4"/>
    <w:basedOn w:val="TableNormal"/>
    <w:uiPriority w:val="67"/>
    <w:rsid w:val="00AA223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
    <w:name w:val="Medium List 1"/>
    <w:basedOn w:val="TableNormal"/>
    <w:uiPriority w:val="65"/>
    <w:rsid w:val="0002474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odyText">
    <w:name w:val="Body Text"/>
    <w:basedOn w:val="Normal"/>
    <w:link w:val="BodyTextChar"/>
    <w:rsid w:val="003330C3"/>
    <w:pPr>
      <w:widowControl w:val="0"/>
      <w:tabs>
        <w:tab w:val="left" w:pos="-720"/>
      </w:tabs>
      <w:suppressAutoHyphens/>
      <w:spacing w:after="0" w:line="240" w:lineRule="auto"/>
      <w:jc w:val="both"/>
    </w:pPr>
    <w:rPr>
      <w:rFonts w:ascii="Univers" w:eastAsia="Times New Roman" w:hAnsi="Univers" w:cs="Times New Roman"/>
      <w:snapToGrid w:val="0"/>
      <w:szCs w:val="20"/>
      <w:lang w:val="en-GB"/>
    </w:rPr>
  </w:style>
  <w:style w:type="character" w:customStyle="1" w:styleId="BodyTextChar">
    <w:name w:val="Body Text Char"/>
    <w:basedOn w:val="DefaultParagraphFont"/>
    <w:link w:val="BodyText"/>
    <w:rsid w:val="003330C3"/>
    <w:rPr>
      <w:rFonts w:ascii="Univers" w:eastAsia="Times New Roman" w:hAnsi="Univers" w:cs="Times New Roman"/>
      <w:snapToGrid w:val="0"/>
      <w:szCs w:val="20"/>
      <w:lang w:val="en-GB"/>
    </w:rPr>
  </w:style>
  <w:style w:type="character" w:customStyle="1" w:styleId="apple-converted-space">
    <w:name w:val="apple-converted-space"/>
    <w:basedOn w:val="DefaultParagraphFont"/>
    <w:rsid w:val="00935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B6"/>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paragraph" w:customStyle="1" w:styleId="Default">
    <w:name w:val="Default"/>
    <w:rsid w:val="001F03A1"/>
    <w:pPr>
      <w:autoSpaceDE w:val="0"/>
      <w:autoSpaceDN w:val="0"/>
      <w:adjustRightInd w:val="0"/>
      <w:spacing w:after="0" w:line="240" w:lineRule="auto"/>
    </w:pPr>
    <w:rPr>
      <w:rFonts w:ascii="Times New Roman" w:hAnsi="Times New Roman" w:cs="Times New Roman"/>
      <w:color w:val="000000"/>
      <w:sz w:val="24"/>
      <w:szCs w:val="24"/>
    </w:rPr>
  </w:style>
  <w:style w:type="table" w:styleId="MediumGrid1-Accent4">
    <w:name w:val="Medium Grid 1 Accent 4"/>
    <w:basedOn w:val="TableNormal"/>
    <w:uiPriority w:val="67"/>
    <w:rsid w:val="00AA223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
    <w:name w:val="Medium List 1"/>
    <w:basedOn w:val="TableNormal"/>
    <w:uiPriority w:val="65"/>
    <w:rsid w:val="0002474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odyText">
    <w:name w:val="Body Text"/>
    <w:basedOn w:val="Normal"/>
    <w:link w:val="BodyTextChar"/>
    <w:rsid w:val="003330C3"/>
    <w:pPr>
      <w:widowControl w:val="0"/>
      <w:tabs>
        <w:tab w:val="left" w:pos="-720"/>
      </w:tabs>
      <w:suppressAutoHyphens/>
      <w:spacing w:after="0" w:line="240" w:lineRule="auto"/>
      <w:jc w:val="both"/>
    </w:pPr>
    <w:rPr>
      <w:rFonts w:ascii="Univers" w:eastAsia="Times New Roman" w:hAnsi="Univers" w:cs="Times New Roman"/>
      <w:snapToGrid w:val="0"/>
      <w:szCs w:val="20"/>
      <w:lang w:val="en-GB"/>
    </w:rPr>
  </w:style>
  <w:style w:type="character" w:customStyle="1" w:styleId="BodyTextChar">
    <w:name w:val="Body Text Char"/>
    <w:basedOn w:val="DefaultParagraphFont"/>
    <w:link w:val="BodyText"/>
    <w:rsid w:val="003330C3"/>
    <w:rPr>
      <w:rFonts w:ascii="Univers" w:eastAsia="Times New Roman" w:hAnsi="Univers" w:cs="Times New Roman"/>
      <w:snapToGrid w:val="0"/>
      <w:szCs w:val="20"/>
      <w:lang w:val="en-GB"/>
    </w:rPr>
  </w:style>
  <w:style w:type="character" w:customStyle="1" w:styleId="apple-converted-space">
    <w:name w:val="apple-converted-space"/>
    <w:basedOn w:val="DefaultParagraphFont"/>
    <w:rsid w:val="0093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1279">
      <w:bodyDiv w:val="1"/>
      <w:marLeft w:val="0"/>
      <w:marRight w:val="0"/>
      <w:marTop w:val="0"/>
      <w:marBottom w:val="0"/>
      <w:divBdr>
        <w:top w:val="none" w:sz="0" w:space="0" w:color="auto"/>
        <w:left w:val="none" w:sz="0" w:space="0" w:color="auto"/>
        <w:bottom w:val="none" w:sz="0" w:space="0" w:color="auto"/>
        <w:right w:val="none" w:sz="0" w:space="0" w:color="auto"/>
      </w:divBdr>
      <w:divsChild>
        <w:div w:id="1751731335">
          <w:marLeft w:val="0"/>
          <w:marRight w:val="0"/>
          <w:marTop w:val="0"/>
          <w:marBottom w:val="0"/>
          <w:divBdr>
            <w:top w:val="none" w:sz="0" w:space="0" w:color="auto"/>
            <w:left w:val="none" w:sz="0" w:space="0" w:color="auto"/>
            <w:bottom w:val="none" w:sz="0" w:space="0" w:color="auto"/>
            <w:right w:val="none" w:sz="0" w:space="0" w:color="auto"/>
          </w:divBdr>
        </w:div>
      </w:divsChild>
    </w:div>
    <w:div w:id="95560051">
      <w:bodyDiv w:val="1"/>
      <w:marLeft w:val="0"/>
      <w:marRight w:val="0"/>
      <w:marTop w:val="0"/>
      <w:marBottom w:val="0"/>
      <w:divBdr>
        <w:top w:val="none" w:sz="0" w:space="0" w:color="auto"/>
        <w:left w:val="none" w:sz="0" w:space="0" w:color="auto"/>
        <w:bottom w:val="none" w:sz="0" w:space="0" w:color="auto"/>
        <w:right w:val="none" w:sz="0" w:space="0" w:color="auto"/>
      </w:divBdr>
    </w:div>
    <w:div w:id="253174121">
      <w:bodyDiv w:val="1"/>
      <w:marLeft w:val="0"/>
      <w:marRight w:val="0"/>
      <w:marTop w:val="0"/>
      <w:marBottom w:val="0"/>
      <w:divBdr>
        <w:top w:val="none" w:sz="0" w:space="0" w:color="auto"/>
        <w:left w:val="none" w:sz="0" w:space="0" w:color="auto"/>
        <w:bottom w:val="none" w:sz="0" w:space="0" w:color="auto"/>
        <w:right w:val="none" w:sz="0" w:space="0" w:color="auto"/>
      </w:divBdr>
    </w:div>
    <w:div w:id="288518326">
      <w:bodyDiv w:val="1"/>
      <w:marLeft w:val="0"/>
      <w:marRight w:val="0"/>
      <w:marTop w:val="0"/>
      <w:marBottom w:val="0"/>
      <w:divBdr>
        <w:top w:val="none" w:sz="0" w:space="0" w:color="auto"/>
        <w:left w:val="none" w:sz="0" w:space="0" w:color="auto"/>
        <w:bottom w:val="none" w:sz="0" w:space="0" w:color="auto"/>
        <w:right w:val="none" w:sz="0" w:space="0" w:color="auto"/>
      </w:divBdr>
    </w:div>
    <w:div w:id="345254232">
      <w:bodyDiv w:val="1"/>
      <w:marLeft w:val="0"/>
      <w:marRight w:val="0"/>
      <w:marTop w:val="0"/>
      <w:marBottom w:val="0"/>
      <w:divBdr>
        <w:top w:val="none" w:sz="0" w:space="0" w:color="auto"/>
        <w:left w:val="none" w:sz="0" w:space="0" w:color="auto"/>
        <w:bottom w:val="none" w:sz="0" w:space="0" w:color="auto"/>
        <w:right w:val="none" w:sz="0" w:space="0" w:color="auto"/>
      </w:divBdr>
    </w:div>
    <w:div w:id="462311797">
      <w:bodyDiv w:val="1"/>
      <w:marLeft w:val="0"/>
      <w:marRight w:val="0"/>
      <w:marTop w:val="0"/>
      <w:marBottom w:val="0"/>
      <w:divBdr>
        <w:top w:val="none" w:sz="0" w:space="0" w:color="auto"/>
        <w:left w:val="none" w:sz="0" w:space="0" w:color="auto"/>
        <w:bottom w:val="none" w:sz="0" w:space="0" w:color="auto"/>
        <w:right w:val="none" w:sz="0" w:space="0" w:color="auto"/>
      </w:divBdr>
    </w:div>
    <w:div w:id="477572039">
      <w:bodyDiv w:val="1"/>
      <w:marLeft w:val="0"/>
      <w:marRight w:val="0"/>
      <w:marTop w:val="0"/>
      <w:marBottom w:val="0"/>
      <w:divBdr>
        <w:top w:val="none" w:sz="0" w:space="0" w:color="auto"/>
        <w:left w:val="none" w:sz="0" w:space="0" w:color="auto"/>
        <w:bottom w:val="none" w:sz="0" w:space="0" w:color="auto"/>
        <w:right w:val="none" w:sz="0" w:space="0" w:color="auto"/>
      </w:divBdr>
      <w:divsChild>
        <w:div w:id="950208510">
          <w:marLeft w:val="0"/>
          <w:marRight w:val="0"/>
          <w:marTop w:val="0"/>
          <w:marBottom w:val="0"/>
          <w:divBdr>
            <w:top w:val="none" w:sz="0" w:space="0" w:color="auto"/>
            <w:left w:val="none" w:sz="0" w:space="0" w:color="auto"/>
            <w:bottom w:val="none" w:sz="0" w:space="0" w:color="auto"/>
            <w:right w:val="none" w:sz="0" w:space="0" w:color="auto"/>
          </w:divBdr>
        </w:div>
      </w:divsChild>
    </w:div>
    <w:div w:id="525562616">
      <w:bodyDiv w:val="1"/>
      <w:marLeft w:val="0"/>
      <w:marRight w:val="0"/>
      <w:marTop w:val="0"/>
      <w:marBottom w:val="0"/>
      <w:divBdr>
        <w:top w:val="none" w:sz="0" w:space="0" w:color="auto"/>
        <w:left w:val="none" w:sz="0" w:space="0" w:color="auto"/>
        <w:bottom w:val="none" w:sz="0" w:space="0" w:color="auto"/>
        <w:right w:val="none" w:sz="0" w:space="0" w:color="auto"/>
      </w:divBdr>
    </w:div>
    <w:div w:id="616912158">
      <w:bodyDiv w:val="1"/>
      <w:marLeft w:val="0"/>
      <w:marRight w:val="0"/>
      <w:marTop w:val="0"/>
      <w:marBottom w:val="0"/>
      <w:divBdr>
        <w:top w:val="none" w:sz="0" w:space="0" w:color="auto"/>
        <w:left w:val="none" w:sz="0" w:space="0" w:color="auto"/>
        <w:bottom w:val="none" w:sz="0" w:space="0" w:color="auto"/>
        <w:right w:val="none" w:sz="0" w:space="0" w:color="auto"/>
      </w:divBdr>
      <w:divsChild>
        <w:div w:id="1114323289">
          <w:marLeft w:val="0"/>
          <w:marRight w:val="0"/>
          <w:marTop w:val="0"/>
          <w:marBottom w:val="0"/>
          <w:divBdr>
            <w:top w:val="none" w:sz="0" w:space="0" w:color="auto"/>
            <w:left w:val="none" w:sz="0" w:space="0" w:color="auto"/>
            <w:bottom w:val="none" w:sz="0" w:space="0" w:color="auto"/>
            <w:right w:val="none" w:sz="0" w:space="0" w:color="auto"/>
          </w:divBdr>
        </w:div>
      </w:divsChild>
    </w:div>
    <w:div w:id="733049527">
      <w:bodyDiv w:val="1"/>
      <w:marLeft w:val="0"/>
      <w:marRight w:val="0"/>
      <w:marTop w:val="0"/>
      <w:marBottom w:val="0"/>
      <w:divBdr>
        <w:top w:val="none" w:sz="0" w:space="0" w:color="auto"/>
        <w:left w:val="none" w:sz="0" w:space="0" w:color="auto"/>
        <w:bottom w:val="none" w:sz="0" w:space="0" w:color="auto"/>
        <w:right w:val="none" w:sz="0" w:space="0" w:color="auto"/>
      </w:divBdr>
    </w:div>
    <w:div w:id="764494320">
      <w:bodyDiv w:val="1"/>
      <w:marLeft w:val="0"/>
      <w:marRight w:val="0"/>
      <w:marTop w:val="0"/>
      <w:marBottom w:val="0"/>
      <w:divBdr>
        <w:top w:val="none" w:sz="0" w:space="0" w:color="auto"/>
        <w:left w:val="none" w:sz="0" w:space="0" w:color="auto"/>
        <w:bottom w:val="none" w:sz="0" w:space="0" w:color="auto"/>
        <w:right w:val="none" w:sz="0" w:space="0" w:color="auto"/>
      </w:divBdr>
      <w:divsChild>
        <w:div w:id="116611413">
          <w:marLeft w:val="0"/>
          <w:marRight w:val="0"/>
          <w:marTop w:val="0"/>
          <w:marBottom w:val="0"/>
          <w:divBdr>
            <w:top w:val="none" w:sz="0" w:space="0" w:color="auto"/>
            <w:left w:val="none" w:sz="0" w:space="0" w:color="auto"/>
            <w:bottom w:val="none" w:sz="0" w:space="0" w:color="auto"/>
            <w:right w:val="none" w:sz="0" w:space="0" w:color="auto"/>
          </w:divBdr>
        </w:div>
      </w:divsChild>
    </w:div>
    <w:div w:id="867450165">
      <w:bodyDiv w:val="1"/>
      <w:marLeft w:val="0"/>
      <w:marRight w:val="0"/>
      <w:marTop w:val="0"/>
      <w:marBottom w:val="0"/>
      <w:divBdr>
        <w:top w:val="none" w:sz="0" w:space="0" w:color="auto"/>
        <w:left w:val="none" w:sz="0" w:space="0" w:color="auto"/>
        <w:bottom w:val="none" w:sz="0" w:space="0" w:color="auto"/>
        <w:right w:val="none" w:sz="0" w:space="0" w:color="auto"/>
      </w:divBdr>
    </w:div>
    <w:div w:id="867983671">
      <w:bodyDiv w:val="1"/>
      <w:marLeft w:val="0"/>
      <w:marRight w:val="0"/>
      <w:marTop w:val="0"/>
      <w:marBottom w:val="0"/>
      <w:divBdr>
        <w:top w:val="none" w:sz="0" w:space="0" w:color="auto"/>
        <w:left w:val="none" w:sz="0" w:space="0" w:color="auto"/>
        <w:bottom w:val="none" w:sz="0" w:space="0" w:color="auto"/>
        <w:right w:val="none" w:sz="0" w:space="0" w:color="auto"/>
      </w:divBdr>
      <w:divsChild>
        <w:div w:id="762535283">
          <w:marLeft w:val="0"/>
          <w:marRight w:val="0"/>
          <w:marTop w:val="0"/>
          <w:marBottom w:val="0"/>
          <w:divBdr>
            <w:top w:val="none" w:sz="0" w:space="0" w:color="auto"/>
            <w:left w:val="none" w:sz="0" w:space="0" w:color="auto"/>
            <w:bottom w:val="none" w:sz="0" w:space="0" w:color="auto"/>
            <w:right w:val="none" w:sz="0" w:space="0" w:color="auto"/>
          </w:divBdr>
        </w:div>
        <w:div w:id="1380935225">
          <w:marLeft w:val="0"/>
          <w:marRight w:val="0"/>
          <w:marTop w:val="0"/>
          <w:marBottom w:val="0"/>
          <w:divBdr>
            <w:top w:val="none" w:sz="0" w:space="0" w:color="auto"/>
            <w:left w:val="none" w:sz="0" w:space="0" w:color="auto"/>
            <w:bottom w:val="none" w:sz="0" w:space="0" w:color="auto"/>
            <w:right w:val="none" w:sz="0" w:space="0" w:color="auto"/>
          </w:divBdr>
        </w:div>
      </w:divsChild>
    </w:div>
    <w:div w:id="907156782">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973559704">
      <w:bodyDiv w:val="1"/>
      <w:marLeft w:val="0"/>
      <w:marRight w:val="0"/>
      <w:marTop w:val="0"/>
      <w:marBottom w:val="0"/>
      <w:divBdr>
        <w:top w:val="none" w:sz="0" w:space="0" w:color="auto"/>
        <w:left w:val="none" w:sz="0" w:space="0" w:color="auto"/>
        <w:bottom w:val="none" w:sz="0" w:space="0" w:color="auto"/>
        <w:right w:val="none" w:sz="0" w:space="0" w:color="auto"/>
      </w:divBdr>
      <w:divsChild>
        <w:div w:id="617840075">
          <w:marLeft w:val="0"/>
          <w:marRight w:val="0"/>
          <w:marTop w:val="0"/>
          <w:marBottom w:val="0"/>
          <w:divBdr>
            <w:top w:val="none" w:sz="0" w:space="0" w:color="auto"/>
            <w:left w:val="none" w:sz="0" w:space="0" w:color="auto"/>
            <w:bottom w:val="none" w:sz="0" w:space="0" w:color="auto"/>
            <w:right w:val="none" w:sz="0" w:space="0" w:color="auto"/>
          </w:divBdr>
        </w:div>
        <w:div w:id="816142624">
          <w:marLeft w:val="0"/>
          <w:marRight w:val="0"/>
          <w:marTop w:val="0"/>
          <w:marBottom w:val="0"/>
          <w:divBdr>
            <w:top w:val="none" w:sz="0" w:space="0" w:color="auto"/>
            <w:left w:val="none" w:sz="0" w:space="0" w:color="auto"/>
            <w:bottom w:val="none" w:sz="0" w:space="0" w:color="auto"/>
            <w:right w:val="none" w:sz="0" w:space="0" w:color="auto"/>
          </w:divBdr>
        </w:div>
      </w:divsChild>
    </w:div>
    <w:div w:id="997155278">
      <w:bodyDiv w:val="1"/>
      <w:marLeft w:val="0"/>
      <w:marRight w:val="0"/>
      <w:marTop w:val="0"/>
      <w:marBottom w:val="0"/>
      <w:divBdr>
        <w:top w:val="none" w:sz="0" w:space="0" w:color="auto"/>
        <w:left w:val="none" w:sz="0" w:space="0" w:color="auto"/>
        <w:bottom w:val="none" w:sz="0" w:space="0" w:color="auto"/>
        <w:right w:val="none" w:sz="0" w:space="0" w:color="auto"/>
      </w:divBdr>
    </w:div>
    <w:div w:id="1094939456">
      <w:bodyDiv w:val="1"/>
      <w:marLeft w:val="0"/>
      <w:marRight w:val="0"/>
      <w:marTop w:val="0"/>
      <w:marBottom w:val="0"/>
      <w:divBdr>
        <w:top w:val="none" w:sz="0" w:space="0" w:color="auto"/>
        <w:left w:val="none" w:sz="0" w:space="0" w:color="auto"/>
        <w:bottom w:val="none" w:sz="0" w:space="0" w:color="auto"/>
        <w:right w:val="none" w:sz="0" w:space="0" w:color="auto"/>
      </w:divBdr>
    </w:div>
    <w:div w:id="1165512698">
      <w:bodyDiv w:val="1"/>
      <w:marLeft w:val="0"/>
      <w:marRight w:val="0"/>
      <w:marTop w:val="0"/>
      <w:marBottom w:val="0"/>
      <w:divBdr>
        <w:top w:val="none" w:sz="0" w:space="0" w:color="auto"/>
        <w:left w:val="none" w:sz="0" w:space="0" w:color="auto"/>
        <w:bottom w:val="none" w:sz="0" w:space="0" w:color="auto"/>
        <w:right w:val="none" w:sz="0" w:space="0" w:color="auto"/>
      </w:divBdr>
      <w:divsChild>
        <w:div w:id="191694447">
          <w:marLeft w:val="360"/>
          <w:marRight w:val="0"/>
          <w:marTop w:val="0"/>
          <w:marBottom w:val="200"/>
          <w:divBdr>
            <w:top w:val="none" w:sz="0" w:space="0" w:color="auto"/>
            <w:left w:val="none" w:sz="0" w:space="0" w:color="auto"/>
            <w:bottom w:val="none" w:sz="0" w:space="0" w:color="auto"/>
            <w:right w:val="none" w:sz="0" w:space="0" w:color="auto"/>
          </w:divBdr>
        </w:div>
        <w:div w:id="1308392501">
          <w:marLeft w:val="0"/>
          <w:marRight w:val="0"/>
          <w:marTop w:val="0"/>
          <w:marBottom w:val="200"/>
          <w:divBdr>
            <w:top w:val="none" w:sz="0" w:space="0" w:color="auto"/>
            <w:left w:val="none" w:sz="0" w:space="0" w:color="auto"/>
            <w:bottom w:val="none" w:sz="0" w:space="0" w:color="auto"/>
            <w:right w:val="none" w:sz="0" w:space="0" w:color="auto"/>
          </w:divBdr>
        </w:div>
      </w:divsChild>
    </w:div>
    <w:div w:id="1375733779">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439450598">
      <w:bodyDiv w:val="1"/>
      <w:marLeft w:val="0"/>
      <w:marRight w:val="0"/>
      <w:marTop w:val="0"/>
      <w:marBottom w:val="0"/>
      <w:divBdr>
        <w:top w:val="none" w:sz="0" w:space="0" w:color="auto"/>
        <w:left w:val="none" w:sz="0" w:space="0" w:color="auto"/>
        <w:bottom w:val="none" w:sz="0" w:space="0" w:color="auto"/>
        <w:right w:val="none" w:sz="0" w:space="0" w:color="auto"/>
      </w:divBdr>
      <w:divsChild>
        <w:div w:id="1297447646">
          <w:marLeft w:val="0"/>
          <w:marRight w:val="0"/>
          <w:marTop w:val="0"/>
          <w:marBottom w:val="0"/>
          <w:divBdr>
            <w:top w:val="none" w:sz="0" w:space="0" w:color="auto"/>
            <w:left w:val="none" w:sz="0" w:space="0" w:color="auto"/>
            <w:bottom w:val="none" w:sz="0" w:space="0" w:color="auto"/>
            <w:right w:val="none" w:sz="0" w:space="0" w:color="auto"/>
          </w:divBdr>
        </w:div>
      </w:divsChild>
    </w:div>
    <w:div w:id="1624457452">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 w:id="1788045598">
      <w:bodyDiv w:val="1"/>
      <w:marLeft w:val="0"/>
      <w:marRight w:val="0"/>
      <w:marTop w:val="0"/>
      <w:marBottom w:val="0"/>
      <w:divBdr>
        <w:top w:val="none" w:sz="0" w:space="0" w:color="auto"/>
        <w:left w:val="none" w:sz="0" w:space="0" w:color="auto"/>
        <w:bottom w:val="none" w:sz="0" w:space="0" w:color="auto"/>
        <w:right w:val="none" w:sz="0" w:space="0" w:color="auto"/>
      </w:divBdr>
      <w:divsChild>
        <w:div w:id="516775325">
          <w:marLeft w:val="0"/>
          <w:marRight w:val="0"/>
          <w:marTop w:val="0"/>
          <w:marBottom w:val="0"/>
          <w:divBdr>
            <w:top w:val="none" w:sz="0" w:space="0" w:color="auto"/>
            <w:left w:val="none" w:sz="0" w:space="0" w:color="auto"/>
            <w:bottom w:val="none" w:sz="0" w:space="0" w:color="auto"/>
            <w:right w:val="none" w:sz="0" w:space="0" w:color="auto"/>
          </w:divBdr>
        </w:div>
      </w:divsChild>
    </w:div>
    <w:div w:id="1811367017">
      <w:bodyDiv w:val="1"/>
      <w:marLeft w:val="0"/>
      <w:marRight w:val="0"/>
      <w:marTop w:val="0"/>
      <w:marBottom w:val="0"/>
      <w:divBdr>
        <w:top w:val="none" w:sz="0" w:space="0" w:color="auto"/>
        <w:left w:val="none" w:sz="0" w:space="0" w:color="auto"/>
        <w:bottom w:val="none" w:sz="0" w:space="0" w:color="auto"/>
        <w:right w:val="none" w:sz="0" w:space="0" w:color="auto"/>
      </w:divBdr>
    </w:div>
    <w:div w:id="19601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odc.org/tldb/showDocument.do?documentUid=9282%20" TargetMode="External"/><Relationship Id="rId18" Type="http://schemas.openxmlformats.org/officeDocument/2006/relationships/hyperlink" Target="http://countryoffice.unfpa.org/ethiopia/drive/EthiopiaUnitedNationsDevelopmentAssistanceFramework_2012to2015.pdf" TargetMode="External"/><Relationship Id="rId26" Type="http://schemas.openxmlformats.org/officeDocument/2006/relationships/hyperlink" Target="http://www.ohchr.org/EN/Issues/Housing/Pages/HousingIndex.aspx" TargetMode="External"/><Relationship Id="rId3" Type="http://schemas.openxmlformats.org/officeDocument/2006/relationships/styles" Target="styles.xml"/><Relationship Id="rId21" Type="http://schemas.openxmlformats.org/officeDocument/2006/relationships/hyperlink" Target="http://unhabitat.org/nepal/"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www.onuci.org/doc/1_UNDAF.pdf" TargetMode="External"/><Relationship Id="rId25" Type="http://schemas.openxmlformats.org/officeDocument/2006/relationships/hyperlink" Target="http://www.ohchr.org/EN/HRBodies/UPR/Pages/UPRMain.aspx" TargetMode="External"/><Relationship Id="rId2" Type="http://schemas.openxmlformats.org/officeDocument/2006/relationships/numbering" Target="numbering.xml"/><Relationship Id="rId16" Type="http://schemas.openxmlformats.org/officeDocument/2006/relationships/hyperlink" Target="http://undg.org/home/country-teams/africa-western-central/cote-divoire/" TargetMode="External"/><Relationship Id="rId20" Type="http://schemas.openxmlformats.org/officeDocument/2006/relationships/hyperlink" Target="http://unhabitat.org/cote-divoi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unhabitat.org/" TargetMode="External"/><Relationship Id="rId5" Type="http://schemas.openxmlformats.org/officeDocument/2006/relationships/settings" Target="settings.xml"/><Relationship Id="rId15" Type="http://schemas.openxmlformats.org/officeDocument/2006/relationships/hyperlink" Target="http://tbinternet.ohchr.org/_layouts/treatybodyexternal/TBSearch.aspx?Lang=en&amp;TreatyID=9&amp;DocTypeID=5" TargetMode="External"/><Relationship Id="rId23" Type="http://schemas.openxmlformats.org/officeDocument/2006/relationships/hyperlink" Target="http://www.ohchr.org/EN/Pages/WelcomePage.aspx" TargetMode="External"/><Relationship Id="rId28" Type="http://schemas.openxmlformats.org/officeDocument/2006/relationships/fontTable" Target="fontTable.xm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un.org.np/reports/undaf-2013-2017" TargetMode="Externa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indicators.ohchr.org/" TargetMode="External"/><Relationship Id="rId22" Type="http://schemas.openxmlformats.org/officeDocument/2006/relationships/hyperlink" Target="http://unhabitat.org/ethiopia/"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nuci.org/doc/1_UNDAF.pdf" TargetMode="External"/><Relationship Id="rId3" Type="http://schemas.openxmlformats.org/officeDocument/2006/relationships/hyperlink" Target="http://tbinternet.ohchr.org/_layouts/TreatyBodyExternal/Treaty.aspx?CountryID=42&amp;Lang=EN" TargetMode="External"/><Relationship Id="rId7" Type="http://schemas.openxmlformats.org/officeDocument/2006/relationships/hyperlink" Target="http://undg.org/home/country-teams/africa-western-central/cote-divoire/%20" TargetMode="External"/><Relationship Id="rId2" Type="http://schemas.openxmlformats.org/officeDocument/2006/relationships/hyperlink" Target="http://unpan1.un.org/intradoc/groups/public/documents/un/unpan028168.pdf%20" TargetMode="External"/><Relationship Id="rId1" Type="http://schemas.openxmlformats.org/officeDocument/2006/relationships/hyperlink" Target="https://www.unodc.org/tldb/showDocument.do?documentUid=9282" TargetMode="External"/><Relationship Id="rId6" Type="http://schemas.openxmlformats.org/officeDocument/2006/relationships/hyperlink" Target="http://tbinternet.ohchr.org/_layouts/treatybodyexternal/TBSearch.aspx?Lang=en&amp;TreatyID=9&amp;DocTypeID=5" TargetMode="External"/><Relationship Id="rId5" Type="http://schemas.openxmlformats.org/officeDocument/2006/relationships/hyperlink" Target="http://daccess-dds-ny.un.org/doc/UNDOC/GEN/G14/109/94/PDF/G1410994.pdf?OpenElement" TargetMode="External"/><Relationship Id="rId4" Type="http://schemas.openxmlformats.org/officeDocument/2006/relationships/hyperlink" Target="http://www.ohchr.org/EN/HRBodies/UPR/Pages/MUSession4.aspx" TargetMode="External"/><Relationship Id="rId9" Type="http://schemas.openxmlformats.org/officeDocument/2006/relationships/hyperlink" Target="http://unhabitat.org/cote-divo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C3541B93-87A2-4D14-BB3A-D41463CA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2</cp:revision>
  <cp:lastPrinted>2015-04-07T13:12:00Z</cp:lastPrinted>
  <dcterms:created xsi:type="dcterms:W3CDTF">2016-02-29T11:37:00Z</dcterms:created>
  <dcterms:modified xsi:type="dcterms:W3CDTF">2016-02-29T11:37:00Z</dcterms:modified>
</cp:coreProperties>
</file>