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DD8E0" w14:textId="77777777" w:rsidR="001B63EF" w:rsidRPr="00CC76CF" w:rsidRDefault="00BD792A" w:rsidP="00BD792A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CC76CF">
        <w:rPr>
          <w:b/>
          <w:sz w:val="24"/>
        </w:rPr>
        <w:t xml:space="preserve">UN-Habitat Senior Management </w:t>
      </w:r>
      <w:r w:rsidR="002B4BFC">
        <w:rPr>
          <w:b/>
          <w:sz w:val="24"/>
        </w:rPr>
        <w:t>Board</w:t>
      </w:r>
      <w:r w:rsidR="006E746A" w:rsidRPr="00CC76CF">
        <w:rPr>
          <w:b/>
          <w:sz w:val="24"/>
        </w:rPr>
        <w:t>: Notes</w:t>
      </w:r>
    </w:p>
    <w:p w14:paraId="6D95C8C3" w14:textId="61E7770D" w:rsidR="006E746A" w:rsidRDefault="00923708" w:rsidP="00BD792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19 April</w:t>
      </w:r>
      <w:r w:rsidR="006E746A" w:rsidRPr="00CC76CF">
        <w:rPr>
          <w:b/>
          <w:sz w:val="24"/>
        </w:rPr>
        <w:t xml:space="preserve"> 2018</w:t>
      </w:r>
    </w:p>
    <w:p w14:paraId="2643D44E" w14:textId="77777777" w:rsidR="00302FBC" w:rsidRPr="00CC76CF" w:rsidRDefault="00302FBC" w:rsidP="00BD792A">
      <w:pPr>
        <w:spacing w:after="0" w:line="240" w:lineRule="auto"/>
        <w:rPr>
          <w:b/>
          <w:sz w:val="24"/>
        </w:rPr>
      </w:pPr>
    </w:p>
    <w:p w14:paraId="13348ABB" w14:textId="44566EBA" w:rsidR="00CC76CF" w:rsidRPr="00545E8C" w:rsidRDefault="00CC76CF" w:rsidP="00BD792A">
      <w:pPr>
        <w:spacing w:after="0" w:line="240" w:lineRule="auto"/>
        <w:rPr>
          <w:sz w:val="24"/>
        </w:rPr>
      </w:pPr>
      <w:r w:rsidRPr="00732101">
        <w:rPr>
          <w:b/>
          <w:sz w:val="24"/>
        </w:rPr>
        <w:t xml:space="preserve">Attendees: </w:t>
      </w:r>
      <w:r w:rsidR="00402CB1" w:rsidRPr="00732101">
        <w:rPr>
          <w:sz w:val="24"/>
        </w:rPr>
        <w:t xml:space="preserve">ED, DED, </w:t>
      </w:r>
      <w:r w:rsidR="00402CB1">
        <w:rPr>
          <w:sz w:val="24"/>
        </w:rPr>
        <w:t>Christine Musisi, Raf Tuts, Kazumi Ogawa, Naison Mutizwa</w:t>
      </w:r>
      <w:r w:rsidR="00DB6906">
        <w:rPr>
          <w:sz w:val="24"/>
        </w:rPr>
        <w:t>-</w:t>
      </w:r>
      <w:r w:rsidR="00402CB1">
        <w:rPr>
          <w:sz w:val="24"/>
        </w:rPr>
        <w:t>Mangiza</w:t>
      </w:r>
      <w:r w:rsidR="00402CB1" w:rsidRPr="006073A6">
        <w:rPr>
          <w:sz w:val="24"/>
        </w:rPr>
        <w:t xml:space="preserve">, </w:t>
      </w:r>
      <w:r w:rsidR="00202C5F">
        <w:rPr>
          <w:sz w:val="24"/>
        </w:rPr>
        <w:t>Eduardo Moreno,</w:t>
      </w:r>
      <w:r w:rsidR="00202C5F" w:rsidRPr="006073A6">
        <w:rPr>
          <w:sz w:val="24"/>
        </w:rPr>
        <w:t xml:space="preserve"> </w:t>
      </w:r>
      <w:r w:rsidR="006C33EA">
        <w:rPr>
          <w:sz w:val="24"/>
        </w:rPr>
        <w:t xml:space="preserve">Atsushi Koresawa, </w:t>
      </w:r>
      <w:r w:rsidR="00402CB1" w:rsidRPr="006073A6">
        <w:rPr>
          <w:sz w:val="24"/>
        </w:rPr>
        <w:t>Shipra Narang Suri</w:t>
      </w:r>
      <w:r w:rsidR="00202C5F">
        <w:rPr>
          <w:sz w:val="24"/>
        </w:rPr>
        <w:t>, Andre Dzikus, Saidou N’Dow</w:t>
      </w:r>
      <w:r w:rsidR="009642EF">
        <w:rPr>
          <w:sz w:val="24"/>
        </w:rPr>
        <w:t>, Jane Nyakairu</w:t>
      </w:r>
      <w:r w:rsidR="00202C5F">
        <w:rPr>
          <w:sz w:val="24"/>
        </w:rPr>
        <w:t>.</w:t>
      </w:r>
      <w:r w:rsidR="00545E8C">
        <w:rPr>
          <w:sz w:val="24"/>
        </w:rPr>
        <w:t xml:space="preserve"> </w:t>
      </w:r>
      <w:r w:rsidR="00545E8C">
        <w:rPr>
          <w:b/>
          <w:sz w:val="24"/>
        </w:rPr>
        <w:t xml:space="preserve">Absent: </w:t>
      </w:r>
      <w:r w:rsidR="00545E8C">
        <w:rPr>
          <w:sz w:val="24"/>
        </w:rPr>
        <w:t>Elkin Velasquez, Zena Ali Ahmad, Marco</w:t>
      </w:r>
      <w:r w:rsidR="006C33EA">
        <w:rPr>
          <w:sz w:val="24"/>
        </w:rPr>
        <w:t xml:space="preserve"> Kamiya</w:t>
      </w:r>
      <w:r w:rsidR="00545E8C">
        <w:rPr>
          <w:sz w:val="24"/>
        </w:rPr>
        <w:t>, Rober</w:t>
      </w:r>
      <w:r w:rsidR="006C33EA">
        <w:rPr>
          <w:sz w:val="24"/>
        </w:rPr>
        <w:t>t Lewis-Lettington</w:t>
      </w:r>
      <w:r w:rsidR="00545E8C">
        <w:rPr>
          <w:sz w:val="24"/>
        </w:rPr>
        <w:t xml:space="preserve">. </w:t>
      </w:r>
    </w:p>
    <w:p w14:paraId="61BAEBF7" w14:textId="77777777" w:rsidR="00302FBC" w:rsidRDefault="00302FBC" w:rsidP="00BD792A">
      <w:pPr>
        <w:spacing w:after="0" w:line="240" w:lineRule="auto"/>
        <w:rPr>
          <w:sz w:val="24"/>
        </w:rPr>
      </w:pPr>
    </w:p>
    <w:tbl>
      <w:tblPr>
        <w:tblStyle w:val="TableGrid"/>
        <w:tblW w:w="14885" w:type="dxa"/>
        <w:tblInd w:w="-176" w:type="dxa"/>
        <w:tblLook w:val="04A0" w:firstRow="1" w:lastRow="0" w:firstColumn="1" w:lastColumn="0" w:noHBand="0" w:noVBand="1"/>
      </w:tblPr>
      <w:tblGrid>
        <w:gridCol w:w="621"/>
        <w:gridCol w:w="2073"/>
        <w:gridCol w:w="5528"/>
        <w:gridCol w:w="3969"/>
        <w:gridCol w:w="2694"/>
      </w:tblGrid>
      <w:tr w:rsidR="00F7023A" w:rsidRPr="00FE41EA" w14:paraId="62151186" w14:textId="77777777" w:rsidTr="00F7023A">
        <w:tc>
          <w:tcPr>
            <w:tcW w:w="621" w:type="dxa"/>
          </w:tcPr>
          <w:p w14:paraId="5AFB603C" w14:textId="77777777" w:rsidR="00074F18" w:rsidRPr="00FE41EA" w:rsidRDefault="00074F18" w:rsidP="00CC76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073" w:type="dxa"/>
          </w:tcPr>
          <w:p w14:paraId="78A7C126" w14:textId="77777777" w:rsidR="00074F18" w:rsidRPr="00FE41EA" w:rsidRDefault="00074F18" w:rsidP="00CC76CF">
            <w:pPr>
              <w:spacing w:after="120"/>
              <w:jc w:val="center"/>
              <w:rPr>
                <w:b/>
              </w:rPr>
            </w:pPr>
            <w:r w:rsidRPr="00FE41EA">
              <w:rPr>
                <w:b/>
              </w:rPr>
              <w:t>Agenda item raised</w:t>
            </w:r>
          </w:p>
        </w:tc>
        <w:tc>
          <w:tcPr>
            <w:tcW w:w="5528" w:type="dxa"/>
          </w:tcPr>
          <w:p w14:paraId="56A9C976" w14:textId="77777777" w:rsidR="00074F18" w:rsidRPr="00FE41EA" w:rsidRDefault="00074F18" w:rsidP="00CC76CF">
            <w:pPr>
              <w:spacing w:after="120"/>
              <w:jc w:val="center"/>
              <w:rPr>
                <w:b/>
              </w:rPr>
            </w:pPr>
            <w:r w:rsidRPr="00FE41EA">
              <w:rPr>
                <w:b/>
              </w:rPr>
              <w:t>Main issues &amp; discussion</w:t>
            </w:r>
          </w:p>
        </w:tc>
        <w:tc>
          <w:tcPr>
            <w:tcW w:w="3969" w:type="dxa"/>
          </w:tcPr>
          <w:p w14:paraId="4AA29B0B" w14:textId="77777777" w:rsidR="00074F18" w:rsidRPr="00FE41EA" w:rsidRDefault="00074F18" w:rsidP="00CC76CF">
            <w:pPr>
              <w:spacing w:after="120"/>
              <w:jc w:val="center"/>
              <w:rPr>
                <w:b/>
              </w:rPr>
            </w:pPr>
            <w:r w:rsidRPr="00FE41EA">
              <w:rPr>
                <w:b/>
              </w:rPr>
              <w:t>Action to be taken</w:t>
            </w:r>
          </w:p>
        </w:tc>
        <w:tc>
          <w:tcPr>
            <w:tcW w:w="2694" w:type="dxa"/>
          </w:tcPr>
          <w:p w14:paraId="5B22D368" w14:textId="77777777" w:rsidR="00074F18" w:rsidRPr="00FE41EA" w:rsidRDefault="00074F18" w:rsidP="00CC76CF">
            <w:pPr>
              <w:spacing w:after="120"/>
              <w:jc w:val="center"/>
              <w:rPr>
                <w:b/>
              </w:rPr>
            </w:pPr>
            <w:r w:rsidRPr="00FE41EA">
              <w:rPr>
                <w:b/>
              </w:rPr>
              <w:t>By who</w:t>
            </w:r>
            <w:r w:rsidR="00AB4B1F" w:rsidRPr="00FE41EA">
              <w:rPr>
                <w:b/>
              </w:rPr>
              <w:t>m</w:t>
            </w:r>
            <w:r w:rsidRPr="00FE41EA">
              <w:rPr>
                <w:b/>
              </w:rPr>
              <w:t xml:space="preserve"> &amp; when</w:t>
            </w:r>
          </w:p>
        </w:tc>
      </w:tr>
      <w:tr w:rsidR="00F7023A" w:rsidRPr="00FE41EA" w14:paraId="255E4338" w14:textId="77777777" w:rsidTr="00F7023A">
        <w:tc>
          <w:tcPr>
            <w:tcW w:w="621" w:type="dxa"/>
          </w:tcPr>
          <w:p w14:paraId="5D4E2C3A" w14:textId="77777777" w:rsidR="00FE41EA" w:rsidRPr="00FE41EA" w:rsidRDefault="00FE41EA" w:rsidP="00FE41EA">
            <w:pPr>
              <w:spacing w:after="120"/>
              <w:rPr>
                <w:b/>
              </w:rPr>
            </w:pPr>
            <w:r w:rsidRPr="00FE41EA">
              <w:rPr>
                <w:b/>
              </w:rPr>
              <w:t>0</w:t>
            </w:r>
          </w:p>
        </w:tc>
        <w:tc>
          <w:tcPr>
            <w:tcW w:w="2073" w:type="dxa"/>
          </w:tcPr>
          <w:p w14:paraId="1B039227" w14:textId="65F6863A" w:rsidR="00FE41EA" w:rsidRPr="00FE41EA" w:rsidRDefault="00CA33C9" w:rsidP="00FE41EA">
            <w:pPr>
              <w:spacing w:after="120"/>
              <w:rPr>
                <w:b/>
              </w:rPr>
            </w:pPr>
            <w:r>
              <w:rPr>
                <w:b/>
              </w:rPr>
              <w:t>ED summary of trip to Stockholm</w:t>
            </w:r>
          </w:p>
        </w:tc>
        <w:tc>
          <w:tcPr>
            <w:tcW w:w="5528" w:type="dxa"/>
          </w:tcPr>
          <w:p w14:paraId="5A9DE078" w14:textId="378642AE" w:rsidR="00406B96" w:rsidRPr="00406B96" w:rsidRDefault="00406B96" w:rsidP="00FE41EA">
            <w:pPr>
              <w:spacing w:after="120"/>
            </w:pPr>
            <w:r>
              <w:t>Summarised mission to Stockholm – in addition to participation in the Stockholm Forum on Gender Equality, meetings with: Ministry of Enterprise &amp; Innovation</w:t>
            </w:r>
            <w:r w:rsidR="00923708">
              <w:t xml:space="preserve"> – Housing and Digital Development</w:t>
            </w:r>
            <w:r>
              <w:t xml:space="preserve"> (UNH line ministry), Ministry of Foreign Affairs, Sida, Sida + 20 urban partners, Swedish Association of Local and Regional Authorities, Fryshuset</w:t>
            </w:r>
            <w:r w:rsidR="001E67DB">
              <w:t xml:space="preserve"> (Youth Centre)</w:t>
            </w:r>
            <w:r>
              <w:t>:</w:t>
            </w:r>
          </w:p>
          <w:p w14:paraId="4199B0D7" w14:textId="72DF9C06" w:rsidR="001E67DB" w:rsidRDefault="00CA33C9" w:rsidP="001E67DB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 xml:space="preserve">Sweden wants to see gender mainstreamed throughout UNH work, NUA, SDGs. </w:t>
            </w:r>
          </w:p>
          <w:p w14:paraId="0E5ABEDB" w14:textId="77777777" w:rsidR="001E67DB" w:rsidRDefault="00220675" w:rsidP="00FE41EA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Importance of</w:t>
            </w:r>
            <w:r w:rsidR="00406B96">
              <w:t xml:space="preserve"> q</w:t>
            </w:r>
            <w:r w:rsidR="001E67DB">
              <w:t>uality reporting and monitoring, focus on impact.</w:t>
            </w:r>
          </w:p>
          <w:p w14:paraId="703BCB4C" w14:textId="77777777" w:rsidR="001E67DB" w:rsidRDefault="001E67DB" w:rsidP="00FE41EA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Focus on affordable housing; not forgetting urban rural linkages; identifying best practices that are useful for countries such as Sweden.</w:t>
            </w:r>
          </w:p>
          <w:p w14:paraId="730A96EA" w14:textId="34B8D944" w:rsidR="002B67C7" w:rsidRPr="002B67C7" w:rsidRDefault="001E67DB" w:rsidP="00FE41EA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MOU with Fryshuset &amp; Safer Cities</w:t>
            </w:r>
            <w:r w:rsidR="00923708">
              <w:t>.</w:t>
            </w:r>
          </w:p>
        </w:tc>
        <w:tc>
          <w:tcPr>
            <w:tcW w:w="3969" w:type="dxa"/>
          </w:tcPr>
          <w:p w14:paraId="58C38162" w14:textId="77777777" w:rsidR="00FE41EA" w:rsidRDefault="00FE41EA" w:rsidP="00FE41EA">
            <w:pPr>
              <w:spacing w:after="120"/>
            </w:pPr>
            <w:r w:rsidRPr="006073A6">
              <w:rPr>
                <w:b/>
              </w:rPr>
              <w:t>1</w:t>
            </w:r>
            <w:r w:rsidR="001E67DB">
              <w:rPr>
                <w:b/>
              </w:rPr>
              <w:t xml:space="preserve">-3: </w:t>
            </w:r>
            <w:r w:rsidR="001E67DB">
              <w:t>None</w:t>
            </w:r>
          </w:p>
          <w:p w14:paraId="784C8A69" w14:textId="11D9513D" w:rsidR="001E67DB" w:rsidRPr="001E67DB" w:rsidRDefault="001E67DB" w:rsidP="00FE41EA">
            <w:pPr>
              <w:spacing w:after="120"/>
            </w:pPr>
            <w:r>
              <w:rPr>
                <w:b/>
              </w:rPr>
              <w:t xml:space="preserve">4. </w:t>
            </w:r>
            <w:r>
              <w:t>ULLLG/Safer Cities to follow-up immediately to realize implementation of MOU.</w:t>
            </w:r>
          </w:p>
        </w:tc>
        <w:tc>
          <w:tcPr>
            <w:tcW w:w="2694" w:type="dxa"/>
          </w:tcPr>
          <w:p w14:paraId="7176BC64" w14:textId="77777777" w:rsidR="001E67DB" w:rsidRDefault="00FE41EA" w:rsidP="00FE41EA">
            <w:pPr>
              <w:spacing w:after="120"/>
            </w:pPr>
            <w:r w:rsidRPr="006073A6">
              <w:rPr>
                <w:b/>
              </w:rPr>
              <w:t>1</w:t>
            </w:r>
            <w:r w:rsidR="001E67DB">
              <w:rPr>
                <w:b/>
              </w:rPr>
              <w:t xml:space="preserve">-3. </w:t>
            </w:r>
            <w:r w:rsidR="001E67DB">
              <w:t>None</w:t>
            </w:r>
          </w:p>
          <w:p w14:paraId="2B66E4A4" w14:textId="2978E001" w:rsidR="001E67DB" w:rsidRPr="001E67DB" w:rsidRDefault="001E67DB" w:rsidP="00FE41EA">
            <w:pPr>
              <w:spacing w:after="120"/>
            </w:pPr>
            <w:r>
              <w:rPr>
                <w:b/>
              </w:rPr>
              <w:t xml:space="preserve">4. </w:t>
            </w:r>
            <w:r w:rsidR="0070269A">
              <w:t>I</w:t>
            </w:r>
            <w:r>
              <w:t xml:space="preserve">mmediately </w:t>
            </w:r>
          </w:p>
        </w:tc>
      </w:tr>
      <w:tr w:rsidR="00F7023A" w:rsidRPr="00FE41EA" w14:paraId="511A303A" w14:textId="77777777" w:rsidTr="00F7023A">
        <w:tc>
          <w:tcPr>
            <w:tcW w:w="621" w:type="dxa"/>
          </w:tcPr>
          <w:p w14:paraId="2C457471" w14:textId="73264EE6" w:rsidR="002B4BFC" w:rsidRPr="00FE41EA" w:rsidRDefault="009642EF" w:rsidP="002B4BFC">
            <w:pPr>
              <w:spacing w:after="12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73" w:type="dxa"/>
          </w:tcPr>
          <w:p w14:paraId="72789F8E" w14:textId="0F7644C1" w:rsidR="002B4BFC" w:rsidRPr="00FE41EA" w:rsidRDefault="004631B8" w:rsidP="00443919">
            <w:pPr>
              <w:spacing w:after="120"/>
              <w:rPr>
                <w:b/>
              </w:rPr>
            </w:pPr>
            <w:r>
              <w:rPr>
                <w:b/>
              </w:rPr>
              <w:t>Housekeeping (SMB, e-performance, mandatory training</w:t>
            </w:r>
            <w:r w:rsidR="00923708">
              <w:rPr>
                <w:b/>
              </w:rPr>
              <w:t>, time and attendance monitoring</w:t>
            </w:r>
            <w:r>
              <w:rPr>
                <w:b/>
              </w:rPr>
              <w:t>)</w:t>
            </w:r>
          </w:p>
        </w:tc>
        <w:tc>
          <w:tcPr>
            <w:tcW w:w="5528" w:type="dxa"/>
          </w:tcPr>
          <w:p w14:paraId="2410128F" w14:textId="3CE10BF0" w:rsidR="002B4BFC" w:rsidRDefault="004631B8" w:rsidP="004C08AE">
            <w:pPr>
              <w:spacing w:after="120"/>
            </w:pPr>
            <w:r>
              <w:rPr>
                <w:b/>
              </w:rPr>
              <w:t xml:space="preserve">1. </w:t>
            </w:r>
            <w:r>
              <w:t xml:space="preserve">SMB to report back to </w:t>
            </w:r>
            <w:r w:rsidR="00923708">
              <w:t>O</w:t>
            </w:r>
            <w:r>
              <w:t xml:space="preserve">ED on briefing respective </w:t>
            </w:r>
            <w:r w:rsidR="001E67DB">
              <w:t xml:space="preserve">branch/units on </w:t>
            </w:r>
            <w:r w:rsidR="00923708">
              <w:t>SMB meetings.</w:t>
            </w:r>
          </w:p>
          <w:p w14:paraId="2F909E5B" w14:textId="77777777" w:rsidR="001E67DB" w:rsidRDefault="004631B8" w:rsidP="004C08AE">
            <w:pPr>
              <w:spacing w:after="120"/>
            </w:pPr>
            <w:r>
              <w:rPr>
                <w:b/>
              </w:rPr>
              <w:t xml:space="preserve">2. </w:t>
            </w:r>
            <w:r>
              <w:t xml:space="preserve">Complete e-performance, lead by example. </w:t>
            </w:r>
          </w:p>
          <w:p w14:paraId="793F23A0" w14:textId="5E604625" w:rsidR="004631B8" w:rsidRDefault="001E67DB" w:rsidP="004C08AE">
            <w:pPr>
              <w:spacing w:after="120"/>
            </w:pPr>
            <w:r w:rsidRPr="001E67DB">
              <w:rPr>
                <w:b/>
              </w:rPr>
              <w:t>3.</w:t>
            </w:r>
            <w:r>
              <w:t xml:space="preserve"> </w:t>
            </w:r>
            <w:r w:rsidR="004631B8">
              <w:t>Complete mandatory training. Ensure leave and attendance.</w:t>
            </w:r>
          </w:p>
          <w:p w14:paraId="188DF4E9" w14:textId="29B7EF7D" w:rsidR="004631B8" w:rsidRPr="004631B8" w:rsidRDefault="001E67DB" w:rsidP="004C08AE">
            <w:pPr>
              <w:spacing w:after="120"/>
            </w:pPr>
            <w:r>
              <w:rPr>
                <w:b/>
              </w:rPr>
              <w:t>4</w:t>
            </w:r>
            <w:r w:rsidR="004631B8">
              <w:rPr>
                <w:b/>
              </w:rPr>
              <w:t xml:space="preserve">. </w:t>
            </w:r>
            <w:r w:rsidR="004631B8">
              <w:t>Post SMB minutes on UNH Intranet.</w:t>
            </w:r>
          </w:p>
        </w:tc>
        <w:tc>
          <w:tcPr>
            <w:tcW w:w="3969" w:type="dxa"/>
          </w:tcPr>
          <w:p w14:paraId="0F5E44C2" w14:textId="12935B33" w:rsidR="00FF2EAB" w:rsidRDefault="004C08AE" w:rsidP="00FF2EAB">
            <w:pPr>
              <w:spacing w:after="120"/>
            </w:pPr>
            <w:r>
              <w:rPr>
                <w:b/>
              </w:rPr>
              <w:t xml:space="preserve">1. </w:t>
            </w:r>
            <w:r w:rsidR="001E67DB">
              <w:t>SMB participants to send minutes to ED of meeting within 2 days of SMB.</w:t>
            </w:r>
          </w:p>
          <w:p w14:paraId="3B626309" w14:textId="77777777" w:rsidR="008E4B46" w:rsidRDefault="008E4B46" w:rsidP="00FF2EAB">
            <w:pPr>
              <w:spacing w:after="120"/>
            </w:pPr>
            <w:r>
              <w:rPr>
                <w:b/>
              </w:rPr>
              <w:t xml:space="preserve">2. </w:t>
            </w:r>
            <w:r w:rsidR="001E67DB" w:rsidRPr="001E67DB">
              <w:t>Complete e-performance for 2017-2018 and initiate for 2018-2019.</w:t>
            </w:r>
          </w:p>
          <w:p w14:paraId="2B11069F" w14:textId="77777777" w:rsidR="001E67DB" w:rsidRDefault="001E67DB" w:rsidP="00FF2EAB">
            <w:pPr>
              <w:spacing w:after="120"/>
            </w:pPr>
            <w:r w:rsidRPr="001E67DB">
              <w:rPr>
                <w:b/>
              </w:rPr>
              <w:t>3.</w:t>
            </w:r>
            <w:r>
              <w:t xml:space="preserve"> Complete mandatory courses, ensure time and attendance procedures respected.</w:t>
            </w:r>
          </w:p>
          <w:p w14:paraId="18F95EE5" w14:textId="42D40CEE" w:rsidR="001E67DB" w:rsidRPr="008E4B46" w:rsidRDefault="001E67DB" w:rsidP="00FF2EAB">
            <w:pPr>
              <w:spacing w:after="120"/>
              <w:rPr>
                <w:b/>
              </w:rPr>
            </w:pPr>
            <w:r w:rsidRPr="001E67DB">
              <w:rPr>
                <w:b/>
              </w:rPr>
              <w:t>4.</w:t>
            </w:r>
            <w:r>
              <w:t xml:space="preserve"> OED to organise.</w:t>
            </w:r>
          </w:p>
        </w:tc>
        <w:tc>
          <w:tcPr>
            <w:tcW w:w="2694" w:type="dxa"/>
          </w:tcPr>
          <w:p w14:paraId="495313DB" w14:textId="74719451" w:rsidR="002B4BFC" w:rsidRDefault="004C08AE" w:rsidP="009642EF">
            <w:pPr>
              <w:spacing w:after="120"/>
            </w:pPr>
            <w:r>
              <w:rPr>
                <w:b/>
              </w:rPr>
              <w:t>1.</w:t>
            </w:r>
            <w:r w:rsidR="004631B8">
              <w:rPr>
                <w:b/>
              </w:rPr>
              <w:t xml:space="preserve"> </w:t>
            </w:r>
            <w:r w:rsidR="001E67DB">
              <w:t>SMB / 23 April</w:t>
            </w:r>
          </w:p>
          <w:p w14:paraId="1E3006D6" w14:textId="77777777" w:rsidR="001E67DB" w:rsidRDefault="004631B8" w:rsidP="001E67DB">
            <w:pPr>
              <w:spacing w:after="120"/>
            </w:pPr>
            <w:r>
              <w:rPr>
                <w:b/>
              </w:rPr>
              <w:t xml:space="preserve">2. </w:t>
            </w:r>
            <w:r w:rsidR="001E67DB">
              <w:t>SMB / end April</w:t>
            </w:r>
          </w:p>
          <w:p w14:paraId="2A5E0333" w14:textId="73910A29" w:rsidR="001E67DB" w:rsidRDefault="001E67DB" w:rsidP="001E67DB">
            <w:pPr>
              <w:spacing w:after="120"/>
            </w:pPr>
            <w:r w:rsidRPr="001E67DB">
              <w:rPr>
                <w:b/>
              </w:rPr>
              <w:t>3.</w:t>
            </w:r>
            <w:r>
              <w:t xml:space="preserve"> SMB / </w:t>
            </w:r>
            <w:r w:rsidR="00923708">
              <w:t>ongoing</w:t>
            </w:r>
          </w:p>
          <w:p w14:paraId="73AD7632" w14:textId="651B2750" w:rsidR="001E67DB" w:rsidRDefault="001E67DB" w:rsidP="001E67DB">
            <w:pPr>
              <w:spacing w:after="120"/>
            </w:pPr>
            <w:r w:rsidRPr="001E67DB">
              <w:rPr>
                <w:b/>
              </w:rPr>
              <w:t>4.</w:t>
            </w:r>
            <w:r>
              <w:t xml:space="preserve"> OED / 23 April</w:t>
            </w:r>
          </w:p>
          <w:p w14:paraId="31BA3F46" w14:textId="2CC860A3" w:rsidR="001E67DB" w:rsidRPr="001E67DB" w:rsidRDefault="001E67DB" w:rsidP="004631B8">
            <w:pPr>
              <w:spacing w:after="120" w:line="480" w:lineRule="auto"/>
            </w:pPr>
          </w:p>
        </w:tc>
      </w:tr>
      <w:tr w:rsidR="00F7023A" w:rsidRPr="00FE41EA" w14:paraId="76914DD4" w14:textId="77777777" w:rsidTr="00923708">
        <w:trPr>
          <w:trHeight w:val="1529"/>
        </w:trPr>
        <w:tc>
          <w:tcPr>
            <w:tcW w:w="621" w:type="dxa"/>
          </w:tcPr>
          <w:p w14:paraId="74B90C11" w14:textId="609C3E9E" w:rsidR="002B4BFC" w:rsidRPr="00FE41EA" w:rsidRDefault="009642EF" w:rsidP="002B4BFC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2073" w:type="dxa"/>
          </w:tcPr>
          <w:p w14:paraId="72234BD9" w14:textId="3352FF86" w:rsidR="008E4B46" w:rsidRPr="00FE41EA" w:rsidRDefault="000F0E82" w:rsidP="0044391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Outstanding items from </w:t>
            </w:r>
            <w:r w:rsidR="00DC4A6F">
              <w:rPr>
                <w:b/>
              </w:rPr>
              <w:t>previous SMB (21/3)</w:t>
            </w:r>
          </w:p>
        </w:tc>
        <w:tc>
          <w:tcPr>
            <w:tcW w:w="5528" w:type="dxa"/>
          </w:tcPr>
          <w:p w14:paraId="4207DC03" w14:textId="43547DF0" w:rsidR="00EF6E72" w:rsidRDefault="009642EF" w:rsidP="004C08AE">
            <w:pPr>
              <w:spacing w:after="120"/>
            </w:pPr>
            <w:r>
              <w:rPr>
                <w:b/>
              </w:rPr>
              <w:t xml:space="preserve">1. </w:t>
            </w:r>
            <w:r>
              <w:t xml:space="preserve"> </w:t>
            </w:r>
            <w:r w:rsidR="000F0E82">
              <w:t>WUF9 report pending, supposed to have been submitted by 30 March.</w:t>
            </w:r>
            <w:r w:rsidR="008E4B46">
              <w:t xml:space="preserve"> </w:t>
            </w:r>
          </w:p>
          <w:p w14:paraId="1D40F419" w14:textId="29338083" w:rsidR="008E4B46" w:rsidRDefault="008E4B46" w:rsidP="004C08AE">
            <w:pPr>
              <w:spacing w:after="120"/>
            </w:pPr>
            <w:r>
              <w:rPr>
                <w:b/>
              </w:rPr>
              <w:t xml:space="preserve">2. </w:t>
            </w:r>
            <w:r w:rsidR="000F0E82">
              <w:t>WUF11 E</w:t>
            </w:r>
            <w:r w:rsidR="00923708">
              <w:t xml:space="preserve">xpressions of </w:t>
            </w:r>
            <w:r w:rsidR="000F0E82">
              <w:t>I</w:t>
            </w:r>
            <w:r w:rsidR="00923708">
              <w:t>nterest</w:t>
            </w:r>
            <w:r w:rsidR="000F0E82">
              <w:t xml:space="preserve"> to go out asap.</w:t>
            </w:r>
          </w:p>
          <w:p w14:paraId="4F21C888" w14:textId="37D5DE5C" w:rsidR="008E4B46" w:rsidRPr="008E4B46" w:rsidRDefault="008E4B46" w:rsidP="000F0E82">
            <w:pPr>
              <w:spacing w:after="120"/>
            </w:pPr>
            <w:r>
              <w:rPr>
                <w:b/>
              </w:rPr>
              <w:t xml:space="preserve">3. </w:t>
            </w:r>
            <w:r w:rsidR="000F0E82">
              <w:t>Investment plan / reform costs to be finalized.</w:t>
            </w:r>
          </w:p>
        </w:tc>
        <w:tc>
          <w:tcPr>
            <w:tcW w:w="3969" w:type="dxa"/>
          </w:tcPr>
          <w:p w14:paraId="12218097" w14:textId="4FE9535C" w:rsidR="002B4BFC" w:rsidRDefault="009642EF" w:rsidP="004C08AE">
            <w:pPr>
              <w:spacing w:after="120"/>
            </w:pPr>
            <w:r>
              <w:rPr>
                <w:b/>
              </w:rPr>
              <w:t xml:space="preserve">1. </w:t>
            </w:r>
            <w:r w:rsidR="000F0E82">
              <w:t>Report to be shared</w:t>
            </w:r>
            <w:r w:rsidR="00190A29">
              <w:t xml:space="preserve"> immediately</w:t>
            </w:r>
            <w:r w:rsidR="000F0E82">
              <w:t>.</w:t>
            </w:r>
          </w:p>
          <w:p w14:paraId="2BB08403" w14:textId="1A0F3953" w:rsidR="000F0E82" w:rsidRDefault="000F0E82" w:rsidP="004C08AE">
            <w:pPr>
              <w:spacing w:after="120"/>
            </w:pPr>
            <w:r w:rsidRPr="00923708">
              <w:rPr>
                <w:b/>
              </w:rPr>
              <w:t>2.</w:t>
            </w:r>
            <w:r>
              <w:t xml:space="preserve"> WUF11 </w:t>
            </w:r>
            <w:r w:rsidR="00955230">
              <w:t xml:space="preserve">Expression of </w:t>
            </w:r>
            <w:r>
              <w:t>I</w:t>
            </w:r>
            <w:r w:rsidR="00955230">
              <w:t>nterest</w:t>
            </w:r>
            <w:r>
              <w:t xml:space="preserve"> to go out asap.</w:t>
            </w:r>
          </w:p>
          <w:p w14:paraId="5E16D741" w14:textId="006A7DE4" w:rsidR="000F0E82" w:rsidRPr="000F0E82" w:rsidRDefault="000F0E82" w:rsidP="004C08AE">
            <w:pPr>
              <w:spacing w:after="120"/>
            </w:pPr>
            <w:r w:rsidRPr="00923708">
              <w:rPr>
                <w:b/>
              </w:rPr>
              <w:t>3.</w:t>
            </w:r>
            <w:r>
              <w:t xml:space="preserve"> Plan to be finalized.</w:t>
            </w:r>
          </w:p>
        </w:tc>
        <w:tc>
          <w:tcPr>
            <w:tcW w:w="2694" w:type="dxa"/>
          </w:tcPr>
          <w:p w14:paraId="106C4848" w14:textId="231F3DF8" w:rsidR="002B4BFC" w:rsidRDefault="004C08AE" w:rsidP="009642EF">
            <w:pPr>
              <w:tabs>
                <w:tab w:val="center" w:pos="1242"/>
              </w:tabs>
              <w:spacing w:after="120"/>
            </w:pPr>
            <w:r w:rsidRPr="004C08AE">
              <w:rPr>
                <w:b/>
              </w:rPr>
              <w:t>1.</w:t>
            </w:r>
            <w:r w:rsidR="00B253BA">
              <w:t xml:space="preserve"> </w:t>
            </w:r>
            <w:r w:rsidR="00190A29">
              <w:t>23 April</w:t>
            </w:r>
          </w:p>
          <w:p w14:paraId="7E428B31" w14:textId="5397D338" w:rsidR="000F0E82" w:rsidRDefault="000F0E82" w:rsidP="009642EF">
            <w:pPr>
              <w:tabs>
                <w:tab w:val="center" w:pos="1242"/>
              </w:tabs>
              <w:spacing w:after="120"/>
            </w:pPr>
            <w:r w:rsidRPr="00923708">
              <w:rPr>
                <w:b/>
              </w:rPr>
              <w:t>2.</w:t>
            </w:r>
            <w:r>
              <w:t xml:space="preserve"> ERD, WUFS / </w:t>
            </w:r>
            <w:r w:rsidR="00190A29">
              <w:t>25 April</w:t>
            </w:r>
          </w:p>
          <w:p w14:paraId="2D4CCE41" w14:textId="6F8E5580" w:rsidR="000F0E82" w:rsidRPr="00C577AF" w:rsidRDefault="000F0E82" w:rsidP="009642EF">
            <w:pPr>
              <w:tabs>
                <w:tab w:val="center" w:pos="1242"/>
              </w:tabs>
              <w:spacing w:after="120"/>
            </w:pPr>
            <w:r w:rsidRPr="00923708">
              <w:rPr>
                <w:b/>
              </w:rPr>
              <w:t>3.</w:t>
            </w:r>
            <w:r>
              <w:t xml:space="preserve"> MOD / 20 April </w:t>
            </w:r>
          </w:p>
        </w:tc>
      </w:tr>
      <w:tr w:rsidR="00F7023A" w:rsidRPr="00FE41EA" w14:paraId="78612251" w14:textId="77777777" w:rsidTr="00F7023A">
        <w:tc>
          <w:tcPr>
            <w:tcW w:w="621" w:type="dxa"/>
          </w:tcPr>
          <w:p w14:paraId="3F63C363" w14:textId="59E2DEE8" w:rsidR="002B4BFC" w:rsidRPr="00FE41EA" w:rsidRDefault="00DC4A6F" w:rsidP="002B4BFC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3" w:type="dxa"/>
          </w:tcPr>
          <w:p w14:paraId="7B56C94C" w14:textId="50A4EB25" w:rsidR="002B4BFC" w:rsidRPr="00FE41EA" w:rsidRDefault="00DC4A6F" w:rsidP="00DC4A6F">
            <w:pPr>
              <w:spacing w:after="120"/>
              <w:rPr>
                <w:b/>
              </w:rPr>
            </w:pPr>
            <w:r>
              <w:rPr>
                <w:b/>
              </w:rPr>
              <w:t>Review of portfolio performance (Raf T.)</w:t>
            </w:r>
            <w:r w:rsidR="00C8374F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14:paraId="447AF8AC" w14:textId="77777777" w:rsidR="00E74A91" w:rsidRDefault="00DC4A6F" w:rsidP="002B4BFC">
            <w:pPr>
              <w:spacing w:after="120"/>
            </w:pPr>
            <w:r w:rsidRPr="00545E8C">
              <w:rPr>
                <w:b/>
              </w:rPr>
              <w:t>1.</w:t>
            </w:r>
            <w:r>
              <w:t xml:space="preserve"> </w:t>
            </w:r>
            <w:r w:rsidR="00E74A91">
              <w:t>Presentation on 2016-2017 acquisitions (fundraising and expenditure over two years):</w:t>
            </w:r>
          </w:p>
          <w:p w14:paraId="23D81824" w14:textId="028EFC6A" w:rsidR="00E74A91" w:rsidRDefault="00E74A91" w:rsidP="002B4BFC">
            <w:pPr>
              <w:spacing w:after="120"/>
            </w:pPr>
            <w:r>
              <w:t xml:space="preserve">- Approx. 85% acquisition target met. Not met: UEDB (20%); RRRB (13%); RCDB (26%). Reservations </w:t>
            </w:r>
            <w:r w:rsidR="00190A29">
              <w:t xml:space="preserve">expressed </w:t>
            </w:r>
            <w:r>
              <w:t xml:space="preserve">on methodology.  </w:t>
            </w:r>
          </w:p>
          <w:p w14:paraId="7A7914ED" w14:textId="427625A8" w:rsidR="00E74A91" w:rsidRDefault="00E74A91" w:rsidP="002B4BFC">
            <w:pPr>
              <w:spacing w:after="120"/>
            </w:pPr>
            <w:r>
              <w:t>- Branches do not have same acquisition capacity. Imposing same targets not fitting; need enhanced cooperation</w:t>
            </w:r>
            <w:r w:rsidR="00190A29">
              <w:t xml:space="preserve"> across the Organisation</w:t>
            </w:r>
            <w:r>
              <w:t>. Current model not in line with integrated programming as per NUA, SDGs and our Strategic Plan.</w:t>
            </w:r>
          </w:p>
          <w:p w14:paraId="2F012135" w14:textId="3B0D7177" w:rsidR="00190A29" w:rsidRDefault="00190A29" w:rsidP="002B4BFC">
            <w:pPr>
              <w:spacing w:after="120"/>
            </w:pPr>
            <w:r>
              <w:t>- As of 1 January, approvals of grants take place in a decentralised manner.</w:t>
            </w:r>
          </w:p>
          <w:p w14:paraId="0DC6B421" w14:textId="22085939" w:rsidR="00190A29" w:rsidRDefault="00545E8C" w:rsidP="002B4BFC">
            <w:pPr>
              <w:spacing w:after="120"/>
            </w:pPr>
            <w:r w:rsidRPr="00545E8C">
              <w:rPr>
                <w:b/>
              </w:rPr>
              <w:t>2.</w:t>
            </w:r>
            <w:r>
              <w:t xml:space="preserve"> </w:t>
            </w:r>
            <w:r w:rsidR="00E57C58">
              <w:t>Decentralisation of release</w:t>
            </w:r>
            <w:r w:rsidR="0024497B">
              <w:t xml:space="preserve">d budget is a </w:t>
            </w:r>
            <w:r w:rsidR="00E57C58">
              <w:t xml:space="preserve">quick win – MOD need to review pros and cons as well as rules and procedures. Controller had advised against a decentralised budget due to concerns of over-expenditure. Checks and balances </w:t>
            </w:r>
            <w:r w:rsidR="00647113">
              <w:t>need</w:t>
            </w:r>
            <w:r w:rsidR="00E57C58">
              <w:t xml:space="preserve"> to be put in place and adequate reporting.</w:t>
            </w:r>
          </w:p>
          <w:p w14:paraId="41B1D5F6" w14:textId="64366D3E" w:rsidR="00647113" w:rsidRDefault="00647113" w:rsidP="002B4BFC">
            <w:pPr>
              <w:spacing w:after="120"/>
            </w:pPr>
            <w:r>
              <w:rPr>
                <w:b/>
              </w:rPr>
              <w:t xml:space="preserve">- </w:t>
            </w:r>
            <w:r>
              <w:t xml:space="preserve">ERD requested a workflow assessment, which is another delay in implementation of recruitment, even </w:t>
            </w:r>
            <w:r w:rsidR="0024497B">
              <w:t>consultants</w:t>
            </w:r>
            <w:r>
              <w:t>.</w:t>
            </w:r>
          </w:p>
          <w:p w14:paraId="2C1162F3" w14:textId="77777777" w:rsidR="002565B2" w:rsidRDefault="0024497B" w:rsidP="002B4BFC">
            <w:pPr>
              <w:spacing w:after="120"/>
            </w:pPr>
            <w:r>
              <w:t>- Competition between ROs and branches is not helpful. On delivery important to distinguish between multi-year and short-term programmes – due to different in delivery pace.</w:t>
            </w:r>
          </w:p>
          <w:p w14:paraId="4EB3543E" w14:textId="77777777" w:rsidR="002565B2" w:rsidRDefault="002565B2" w:rsidP="002B4BFC">
            <w:pPr>
              <w:spacing w:after="120"/>
            </w:pPr>
            <w:r>
              <w:t>- Request for more involvement of RO’s in the setting of targets.</w:t>
            </w:r>
          </w:p>
          <w:p w14:paraId="1ACFA11C" w14:textId="6BE9F68D" w:rsidR="002565B2" w:rsidRDefault="002565B2" w:rsidP="002B4BFC">
            <w:pPr>
              <w:spacing w:after="120"/>
            </w:pPr>
            <w:r>
              <w:t xml:space="preserve">- Proposal to move from </w:t>
            </w:r>
            <w:r w:rsidR="00FD6075">
              <w:t xml:space="preserve">current balance sheet to results </w:t>
            </w:r>
            <w:r>
              <w:t xml:space="preserve">-based-approach, in order to use performance monitoring as a way of measuring implementation of expected accomplishments. </w:t>
            </w:r>
          </w:p>
          <w:p w14:paraId="51E4A8C0" w14:textId="330FCDC9" w:rsidR="002565B2" w:rsidRDefault="002565B2" w:rsidP="002B4BFC">
            <w:pPr>
              <w:spacing w:after="120"/>
            </w:pPr>
            <w:r>
              <w:lastRenderedPageBreak/>
              <w:t xml:space="preserve">- Delivery should be measured by work-programme and budget as approved by PAG. Need for a mechanism for measuring sub-themes in sub-programmes, i.e. slum upgrading in housing or youth in urban economy. </w:t>
            </w:r>
          </w:p>
          <w:p w14:paraId="1709C8C1" w14:textId="3094D465" w:rsidR="0024497B" w:rsidRDefault="0024497B" w:rsidP="002B4BFC">
            <w:pPr>
              <w:spacing w:after="120"/>
            </w:pPr>
            <w:r>
              <w:t xml:space="preserve"> </w:t>
            </w:r>
            <w:r w:rsidR="00955230">
              <w:rPr>
                <w:b/>
              </w:rPr>
              <w:t xml:space="preserve">3. </w:t>
            </w:r>
            <w:r w:rsidR="00955230">
              <w:t xml:space="preserve">Need to finalise the review and agreement on cost recovery. Could be based on portfolio, e.g.: 1% on cost of each core staff + indirect cost recovery on related to specific core services =&gt; a hybrid model. </w:t>
            </w:r>
            <w:r w:rsidR="002565B2">
              <w:t>Need to be able to explain cost recovery (like UNDP service list) to detail costs for each service.</w:t>
            </w:r>
          </w:p>
          <w:p w14:paraId="2E93EB0C" w14:textId="6EFE7125" w:rsidR="00EF490A" w:rsidRPr="00467A64" w:rsidRDefault="00955230" w:rsidP="002B4BFC">
            <w:pPr>
              <w:spacing w:after="120"/>
            </w:pPr>
            <w:r>
              <w:rPr>
                <w:b/>
              </w:rPr>
              <w:t xml:space="preserve">4. </w:t>
            </w:r>
            <w:r w:rsidR="00A92B67">
              <w:t xml:space="preserve">Need budget allocations of distribution of core budget. Jane to revert on Foundation General Purpose. For regular budget, funds received, review forthcoming. </w:t>
            </w:r>
            <w:r w:rsidR="00467A64">
              <w:t xml:space="preserve"> </w:t>
            </w:r>
          </w:p>
        </w:tc>
        <w:tc>
          <w:tcPr>
            <w:tcW w:w="3969" w:type="dxa"/>
          </w:tcPr>
          <w:p w14:paraId="7BACF0D1" w14:textId="7949BC7C" w:rsidR="00DC4A6F" w:rsidRDefault="002B4BFC" w:rsidP="00736CA5">
            <w:pPr>
              <w:tabs>
                <w:tab w:val="left" w:pos="900"/>
              </w:tabs>
              <w:spacing w:after="120"/>
            </w:pPr>
            <w:r w:rsidRPr="006073A6">
              <w:rPr>
                <w:b/>
              </w:rPr>
              <w:lastRenderedPageBreak/>
              <w:t>1</w:t>
            </w:r>
            <w:r w:rsidR="007015E7" w:rsidRPr="006073A6">
              <w:rPr>
                <w:b/>
              </w:rPr>
              <w:t>.</w:t>
            </w:r>
            <w:r w:rsidR="007015E7" w:rsidRPr="00C577AF">
              <w:t xml:space="preserve"> </w:t>
            </w:r>
            <w:r w:rsidR="00955230">
              <w:t>KPIs to be identified for delivery targets.</w:t>
            </w:r>
          </w:p>
          <w:p w14:paraId="2607F5AB" w14:textId="1D244CC7" w:rsidR="00736CA5" w:rsidRDefault="00736CA5" w:rsidP="00736CA5">
            <w:pPr>
              <w:tabs>
                <w:tab w:val="left" w:pos="900"/>
              </w:tabs>
              <w:spacing w:after="120"/>
            </w:pPr>
            <w:r>
              <w:rPr>
                <w:b/>
              </w:rPr>
              <w:t xml:space="preserve">2. </w:t>
            </w:r>
            <w:r>
              <w:t>MOD to</w:t>
            </w:r>
            <w:r w:rsidR="00F960DD">
              <w:t xml:space="preserve"> review</w:t>
            </w:r>
            <w:r w:rsidR="00E57C58">
              <w:t xml:space="preserve"> possibility to decentralise while ensuring accountability, after which to be discussed at next SMB in May.</w:t>
            </w:r>
          </w:p>
          <w:p w14:paraId="24A8950A" w14:textId="726A7659" w:rsidR="00A92B67" w:rsidRDefault="002565B2" w:rsidP="00736CA5">
            <w:pPr>
              <w:tabs>
                <w:tab w:val="left" w:pos="900"/>
              </w:tabs>
              <w:spacing w:after="120"/>
            </w:pPr>
            <w:r w:rsidRPr="00955230">
              <w:rPr>
                <w:b/>
              </w:rPr>
              <w:t>3.</w:t>
            </w:r>
            <w:r>
              <w:t xml:space="preserve"> MOD to establish a Task Force to lead and further discussions on cost recovery (outstanding from previous SMB)</w:t>
            </w:r>
            <w:r w:rsidR="00A92B67">
              <w:t>.</w:t>
            </w:r>
          </w:p>
          <w:p w14:paraId="794B2CBD" w14:textId="79557A72" w:rsidR="00A92B67" w:rsidRPr="00736CA5" w:rsidRDefault="00A92B67" w:rsidP="00736CA5">
            <w:pPr>
              <w:tabs>
                <w:tab w:val="left" w:pos="900"/>
              </w:tabs>
              <w:spacing w:after="120"/>
            </w:pPr>
            <w:r w:rsidRPr="00955230">
              <w:rPr>
                <w:b/>
              </w:rPr>
              <w:t>4.</w:t>
            </w:r>
            <w:r>
              <w:t xml:space="preserve"> MOD to </w:t>
            </w:r>
            <w:r w:rsidR="00955230">
              <w:t>act</w:t>
            </w:r>
            <w:r>
              <w:t xml:space="preserve"> upon Andrew’s return from leave. </w:t>
            </w:r>
          </w:p>
          <w:p w14:paraId="62C0C6CE" w14:textId="3D988FAA" w:rsidR="002B4BFC" w:rsidRPr="00C577AF" w:rsidRDefault="002B4BFC" w:rsidP="00D01476">
            <w:pPr>
              <w:spacing w:after="120"/>
            </w:pPr>
          </w:p>
        </w:tc>
        <w:tc>
          <w:tcPr>
            <w:tcW w:w="2694" w:type="dxa"/>
          </w:tcPr>
          <w:p w14:paraId="6B35141F" w14:textId="4D7DAA77" w:rsidR="007015E7" w:rsidRDefault="002B4BFC" w:rsidP="00DC4A6F">
            <w:pPr>
              <w:spacing w:after="120"/>
            </w:pPr>
            <w:r w:rsidRPr="00955230">
              <w:rPr>
                <w:b/>
                <w:highlight w:val="yellow"/>
              </w:rPr>
              <w:t>1</w:t>
            </w:r>
            <w:r w:rsidR="007015E7" w:rsidRPr="00955230">
              <w:rPr>
                <w:b/>
                <w:highlight w:val="yellow"/>
              </w:rPr>
              <w:t>.</w:t>
            </w:r>
            <w:r w:rsidR="007015E7" w:rsidRPr="00C577AF">
              <w:t xml:space="preserve"> </w:t>
            </w:r>
          </w:p>
          <w:p w14:paraId="33D1EBD1" w14:textId="04E8D569" w:rsidR="00F960DD" w:rsidRDefault="00F960DD" w:rsidP="00DC4A6F">
            <w:pPr>
              <w:spacing w:after="120"/>
            </w:pPr>
            <w:r>
              <w:rPr>
                <w:b/>
              </w:rPr>
              <w:t xml:space="preserve">2. </w:t>
            </w:r>
            <w:r w:rsidRPr="00F960DD">
              <w:t>MOD, 3</w:t>
            </w:r>
            <w:r>
              <w:t xml:space="preserve"> May</w:t>
            </w:r>
          </w:p>
          <w:p w14:paraId="64A083D6" w14:textId="77777777" w:rsidR="002565B2" w:rsidRDefault="002565B2" w:rsidP="00DC4A6F">
            <w:pPr>
              <w:spacing w:after="120"/>
            </w:pPr>
            <w:r w:rsidRPr="00955230">
              <w:rPr>
                <w:b/>
              </w:rPr>
              <w:t>3.</w:t>
            </w:r>
            <w:r>
              <w:t xml:space="preserve"> MOD, 4 May</w:t>
            </w:r>
          </w:p>
          <w:p w14:paraId="72A67EF3" w14:textId="239A86FD" w:rsidR="00A92B67" w:rsidRPr="00F960DD" w:rsidRDefault="00A92B67" w:rsidP="00DC4A6F">
            <w:pPr>
              <w:spacing w:after="120"/>
            </w:pPr>
            <w:r w:rsidRPr="00955230">
              <w:rPr>
                <w:b/>
              </w:rPr>
              <w:t>4.</w:t>
            </w:r>
            <w:r>
              <w:t xml:space="preserve"> MOD, </w:t>
            </w:r>
            <w:r w:rsidR="00955230">
              <w:t>week of 23 April</w:t>
            </w:r>
          </w:p>
        </w:tc>
      </w:tr>
      <w:tr w:rsidR="00F7023A" w:rsidRPr="00FE41EA" w14:paraId="2073398A" w14:textId="77777777" w:rsidTr="00F7023A">
        <w:tc>
          <w:tcPr>
            <w:tcW w:w="621" w:type="dxa"/>
          </w:tcPr>
          <w:p w14:paraId="416E7FE0" w14:textId="54004AF7" w:rsidR="00C8374F" w:rsidRPr="00FE41EA" w:rsidRDefault="00545E8C" w:rsidP="002B4BFC">
            <w:pPr>
              <w:spacing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73" w:type="dxa"/>
          </w:tcPr>
          <w:p w14:paraId="14B755E1" w14:textId="0D5D7FD0" w:rsidR="00C8374F" w:rsidRPr="00FE41EA" w:rsidRDefault="00094560" w:rsidP="002B4BFC">
            <w:pPr>
              <w:spacing w:after="120"/>
              <w:rPr>
                <w:b/>
              </w:rPr>
            </w:pPr>
            <w:r>
              <w:rPr>
                <w:b/>
              </w:rPr>
              <w:t>Knowledge Management Action Plan</w:t>
            </w:r>
          </w:p>
        </w:tc>
        <w:tc>
          <w:tcPr>
            <w:tcW w:w="5528" w:type="dxa"/>
          </w:tcPr>
          <w:p w14:paraId="287A09C2" w14:textId="1B704D54" w:rsidR="00C577AF" w:rsidRDefault="00E743F6" w:rsidP="0038783E">
            <w:pPr>
              <w:spacing w:after="120"/>
            </w:pPr>
            <w:r>
              <w:rPr>
                <w:b/>
              </w:rPr>
              <w:t xml:space="preserve">1. </w:t>
            </w:r>
            <w:r w:rsidR="00A92B67">
              <w:t xml:space="preserve">The Action Plan was prompted by at </w:t>
            </w:r>
            <w:r w:rsidR="00EA6F3E">
              <w:t>several OIOS</w:t>
            </w:r>
            <w:r w:rsidR="00A92B67">
              <w:t xml:space="preserve"> evaluations. High time</w:t>
            </w:r>
            <w:r w:rsidR="00920C8A">
              <w:t xml:space="preserve"> to adopt the strategy/action plan. </w:t>
            </w:r>
          </w:p>
          <w:p w14:paraId="521050D7" w14:textId="13CCC6FF" w:rsidR="00920C8A" w:rsidRDefault="00920C8A" w:rsidP="00A92B67">
            <w:pPr>
              <w:spacing w:after="120"/>
            </w:pPr>
            <w:r>
              <w:rPr>
                <w:b/>
              </w:rPr>
              <w:t xml:space="preserve">2. </w:t>
            </w:r>
            <w:r w:rsidR="00A92B67">
              <w:t>Pages 5-6 of the Action Plan list the core decisions to be made (9 key actions). Including establishment of a Unit that deals explicitly with knowledge management. Steps need to be taken to identify focal points in each branch and RO to ensure internalisation.</w:t>
            </w:r>
            <w:r w:rsidR="004A3AA0">
              <w:t xml:space="preserve"> </w:t>
            </w:r>
          </w:p>
          <w:p w14:paraId="586647B8" w14:textId="374EF1F3" w:rsidR="004A3AA0" w:rsidRPr="00920C8A" w:rsidRDefault="004A3AA0" w:rsidP="0038783E">
            <w:pPr>
              <w:spacing w:after="120"/>
            </w:pPr>
            <w:r>
              <w:rPr>
                <w:b/>
              </w:rPr>
              <w:t xml:space="preserve">3. </w:t>
            </w:r>
            <w:r w:rsidR="00A92B67">
              <w:t xml:space="preserve">Points </w:t>
            </w:r>
            <w:r>
              <w:t>2-3</w:t>
            </w:r>
            <w:r w:rsidR="00FB5803">
              <w:t>:</w:t>
            </w:r>
            <w:r>
              <w:t xml:space="preserve"> immediat</w:t>
            </w:r>
            <w:r w:rsidR="00FB5803">
              <w:t xml:space="preserve">e, 4-6: </w:t>
            </w:r>
            <w:r w:rsidR="00A92B67">
              <w:t>amendments, 8-9</w:t>
            </w:r>
            <w:r w:rsidR="00FB5803">
              <w:t>:</w:t>
            </w:r>
            <w:r w:rsidR="00A92B67">
              <w:t xml:space="preserve"> for next Strategic Plan.</w:t>
            </w:r>
          </w:p>
        </w:tc>
        <w:tc>
          <w:tcPr>
            <w:tcW w:w="3969" w:type="dxa"/>
          </w:tcPr>
          <w:p w14:paraId="66DA3369" w14:textId="1E88160E" w:rsidR="006073A6" w:rsidRPr="00A92B67" w:rsidRDefault="000E282C" w:rsidP="002B4BFC">
            <w:pPr>
              <w:spacing w:after="120"/>
            </w:pPr>
            <w:r>
              <w:rPr>
                <w:b/>
              </w:rPr>
              <w:t>1</w:t>
            </w:r>
            <w:r w:rsidR="00EA6F3E">
              <w:rPr>
                <w:b/>
              </w:rPr>
              <w:t>-3</w:t>
            </w:r>
            <w:r>
              <w:rPr>
                <w:b/>
              </w:rPr>
              <w:t xml:space="preserve">. </w:t>
            </w:r>
            <w:r w:rsidR="00A92B67">
              <w:t>PD to monitor implementation.</w:t>
            </w:r>
          </w:p>
          <w:p w14:paraId="5BF32D9E" w14:textId="77777777" w:rsidR="006073A6" w:rsidRPr="00C577AF" w:rsidRDefault="006073A6" w:rsidP="002B4BFC">
            <w:pPr>
              <w:spacing w:after="120"/>
            </w:pPr>
          </w:p>
        </w:tc>
        <w:tc>
          <w:tcPr>
            <w:tcW w:w="2694" w:type="dxa"/>
          </w:tcPr>
          <w:p w14:paraId="31302E76" w14:textId="667896D0" w:rsidR="009B1A57" w:rsidRPr="00A92B67" w:rsidRDefault="009B1A57" w:rsidP="00545E8C">
            <w:pPr>
              <w:spacing w:after="120"/>
            </w:pPr>
            <w:r w:rsidRPr="00436CE8">
              <w:rPr>
                <w:b/>
              </w:rPr>
              <w:t>1.</w:t>
            </w:r>
            <w:r w:rsidRPr="00C577AF">
              <w:t xml:space="preserve"> </w:t>
            </w:r>
            <w:r w:rsidR="00A92B67">
              <w:t>ongoing</w:t>
            </w:r>
          </w:p>
        </w:tc>
      </w:tr>
      <w:tr w:rsidR="00F7023A" w:rsidRPr="00FE41EA" w14:paraId="410C08AE" w14:textId="77777777" w:rsidTr="00F7023A">
        <w:tc>
          <w:tcPr>
            <w:tcW w:w="621" w:type="dxa"/>
          </w:tcPr>
          <w:p w14:paraId="7F732058" w14:textId="1E1C8AF9" w:rsidR="0038783E" w:rsidRPr="00FE41EA" w:rsidRDefault="00545E8C" w:rsidP="006645BA">
            <w:pPr>
              <w:spacing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73" w:type="dxa"/>
          </w:tcPr>
          <w:p w14:paraId="7EACDF87" w14:textId="51F02075" w:rsidR="0038783E" w:rsidRPr="00FE41EA" w:rsidRDefault="00094560" w:rsidP="006645B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Evaluation manual presentation (DED, </w:t>
            </w:r>
            <w:r w:rsidR="0070269A">
              <w:rPr>
                <w:b/>
              </w:rPr>
              <w:t>Evaluation Unit</w:t>
            </w:r>
            <w:r>
              <w:rPr>
                <w:b/>
              </w:rPr>
              <w:t>.)</w:t>
            </w:r>
          </w:p>
        </w:tc>
        <w:tc>
          <w:tcPr>
            <w:tcW w:w="5528" w:type="dxa"/>
          </w:tcPr>
          <w:p w14:paraId="3A8840B7" w14:textId="60EB43A3" w:rsidR="00FB5803" w:rsidRDefault="00FB5803" w:rsidP="00FB5803">
            <w:pPr>
              <w:spacing w:after="120"/>
            </w:pPr>
            <w:r w:rsidRPr="00EA6F3E">
              <w:rPr>
                <w:b/>
              </w:rPr>
              <w:t>1.</w:t>
            </w:r>
            <w:r>
              <w:t xml:space="preserve"> Purpose to improve evaluation functions</w:t>
            </w:r>
            <w:r w:rsidR="00CB1D94">
              <w:t xml:space="preserve"> and coherence of evaluations undertaken across UNH</w:t>
            </w:r>
            <w:r>
              <w:t>, to be able to use knowledge gained through evaluations. Basic training is being development. Each branch and RO has a evaluation focal point, which was used for consultations in development the manual.</w:t>
            </w:r>
          </w:p>
          <w:p w14:paraId="7C893592" w14:textId="77777777" w:rsidR="00CB1D94" w:rsidRDefault="00FB5803" w:rsidP="00FB5803">
            <w:pPr>
              <w:spacing w:after="120"/>
            </w:pPr>
            <w:r w:rsidRPr="00EA6F3E">
              <w:rPr>
                <w:b/>
              </w:rPr>
              <w:t>2.</w:t>
            </w:r>
            <w:r>
              <w:t xml:space="preserve"> Manual also hopes to address OIOS recommendations - </w:t>
            </w:r>
            <w:r w:rsidR="00F643FC">
              <w:t>OIOS evaluated UNH, concr</w:t>
            </w:r>
            <w:r>
              <w:t>ete findings on evaluation: (a) mo</w:t>
            </w:r>
            <w:r w:rsidR="00F643FC">
              <w:t xml:space="preserve">st UNH evaluations </w:t>
            </w:r>
            <w:r>
              <w:t>are output not results oriented;</w:t>
            </w:r>
            <w:r w:rsidR="00F643FC">
              <w:t xml:space="preserve"> </w:t>
            </w:r>
            <w:r>
              <w:t>(b</w:t>
            </w:r>
            <w:r w:rsidR="00F643FC">
              <w:t xml:space="preserve">) </w:t>
            </w:r>
            <w:r>
              <w:t>lack of consistency with evaluations managed in-house not by the Evaluation Unit; (c)</w:t>
            </w:r>
            <w:r w:rsidR="00CB1D94">
              <w:t xml:space="preserve"> t</w:t>
            </w:r>
            <w:r w:rsidR="00F643FC">
              <w:t>hose initiated by programme man</w:t>
            </w:r>
            <w:r w:rsidR="00CB1D94">
              <w:t xml:space="preserve">agers not centrally available. </w:t>
            </w:r>
          </w:p>
          <w:p w14:paraId="629B622C" w14:textId="38027037" w:rsidR="00CB1D94" w:rsidRDefault="00CB1D94" w:rsidP="00CB1D94">
            <w:pPr>
              <w:spacing w:after="120"/>
            </w:pPr>
            <w:r>
              <w:lastRenderedPageBreak/>
              <w:t>-  Request that Evaluation Unit to add a simplified guide summarizing the entire manual. Also devise an action plant in simpler format.</w:t>
            </w:r>
          </w:p>
          <w:p w14:paraId="6B072CCD" w14:textId="69E495BD" w:rsidR="00CB1D94" w:rsidRDefault="00CB1D94" w:rsidP="00CB1D94">
            <w:pPr>
              <w:spacing w:after="120"/>
            </w:pPr>
            <w:r>
              <w:t xml:space="preserve">- A test period was suggested to try out the manual, obtain </w:t>
            </w:r>
            <w:r w:rsidR="00952960">
              <w:t>feedback</w:t>
            </w:r>
            <w:r>
              <w:t xml:space="preserve"> and </w:t>
            </w:r>
            <w:r w:rsidR="00952960">
              <w:t>adapt</w:t>
            </w:r>
            <w:r>
              <w:t xml:space="preserve"> as necessary and revise.</w:t>
            </w:r>
          </w:p>
          <w:p w14:paraId="6C834FB4" w14:textId="787369EE" w:rsidR="00CB1D94" w:rsidRDefault="00CB1D94" w:rsidP="00CB1D94">
            <w:pPr>
              <w:spacing w:after="120"/>
            </w:pPr>
            <w:r>
              <w:t>- Funding from GEF/EU require external evaluation, Evaluation Unit should be kept informed.</w:t>
            </w:r>
          </w:p>
          <w:p w14:paraId="3350E1C3" w14:textId="33384A33" w:rsidR="000B0AF3" w:rsidRPr="000B0AF3" w:rsidRDefault="00952960" w:rsidP="00545E8C">
            <w:pPr>
              <w:spacing w:after="120"/>
            </w:pPr>
            <w:r>
              <w:t>- Suggest that PAG should have an agenda item to close the projects.</w:t>
            </w:r>
          </w:p>
        </w:tc>
        <w:tc>
          <w:tcPr>
            <w:tcW w:w="3969" w:type="dxa"/>
          </w:tcPr>
          <w:p w14:paraId="40F1D393" w14:textId="35A3DC25" w:rsidR="00545E8C" w:rsidRDefault="00D01476" w:rsidP="00545E8C">
            <w:pPr>
              <w:spacing w:after="120"/>
            </w:pPr>
            <w:r>
              <w:rPr>
                <w:b/>
              </w:rPr>
              <w:lastRenderedPageBreak/>
              <w:t>1</w:t>
            </w:r>
            <w:r w:rsidR="00952960">
              <w:rPr>
                <w:b/>
              </w:rPr>
              <w:t xml:space="preserve">. </w:t>
            </w:r>
            <w:r w:rsidR="00952960">
              <w:t xml:space="preserve">Manual approved by SMB. </w:t>
            </w:r>
          </w:p>
          <w:p w14:paraId="6A41393A" w14:textId="376BFB2E" w:rsidR="00EA6F3E" w:rsidRPr="00EA6F3E" w:rsidRDefault="00EA6F3E" w:rsidP="00545E8C">
            <w:pPr>
              <w:spacing w:after="120"/>
            </w:pPr>
            <w:r>
              <w:rPr>
                <w:b/>
              </w:rPr>
              <w:t xml:space="preserve">2. </w:t>
            </w:r>
            <w:r>
              <w:t>Develop a simplified guide on how to apply the manual.</w:t>
            </w:r>
          </w:p>
          <w:p w14:paraId="0510848C" w14:textId="36326DFE" w:rsidR="00D01476" w:rsidRPr="00D01476" w:rsidRDefault="00D01476" w:rsidP="00DB3642">
            <w:pPr>
              <w:spacing w:after="120"/>
            </w:pPr>
          </w:p>
        </w:tc>
        <w:tc>
          <w:tcPr>
            <w:tcW w:w="2694" w:type="dxa"/>
          </w:tcPr>
          <w:p w14:paraId="21C90070" w14:textId="4CD59F30" w:rsidR="00D01476" w:rsidRDefault="00D01476" w:rsidP="00545E8C">
            <w:pPr>
              <w:spacing w:after="120"/>
            </w:pPr>
            <w:r>
              <w:rPr>
                <w:b/>
              </w:rPr>
              <w:t>1</w:t>
            </w:r>
            <w:r w:rsidR="00545E8C">
              <w:rPr>
                <w:b/>
              </w:rPr>
              <w:t>.</w:t>
            </w:r>
            <w:r w:rsidR="00EA6F3E">
              <w:rPr>
                <w:b/>
              </w:rPr>
              <w:t xml:space="preserve"> </w:t>
            </w:r>
            <w:r w:rsidR="00EA6F3E">
              <w:t>None</w:t>
            </w:r>
          </w:p>
          <w:p w14:paraId="09CAB846" w14:textId="4B54707B" w:rsidR="00EA6F3E" w:rsidRPr="00EA6F3E" w:rsidRDefault="00EA6F3E" w:rsidP="00545E8C">
            <w:pPr>
              <w:spacing w:after="120"/>
            </w:pPr>
            <w:r>
              <w:rPr>
                <w:b/>
              </w:rPr>
              <w:t xml:space="preserve">2. </w:t>
            </w:r>
            <w:r w:rsidR="0070269A">
              <w:t>Evaluation Unit-</w:t>
            </w:r>
            <w:r>
              <w:t xml:space="preserve"> by end April</w:t>
            </w:r>
          </w:p>
        </w:tc>
      </w:tr>
      <w:tr w:rsidR="00F7023A" w:rsidRPr="00FE41EA" w14:paraId="6A8E21C6" w14:textId="77777777" w:rsidTr="00F7023A">
        <w:tc>
          <w:tcPr>
            <w:tcW w:w="621" w:type="dxa"/>
          </w:tcPr>
          <w:p w14:paraId="05B5DE58" w14:textId="0D4E9B34" w:rsidR="0038783E" w:rsidRDefault="00094560" w:rsidP="002B4BFC">
            <w:pPr>
              <w:spacing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73" w:type="dxa"/>
          </w:tcPr>
          <w:p w14:paraId="2D1F955C" w14:textId="23DB8543" w:rsidR="0038783E" w:rsidRDefault="00094560" w:rsidP="002B4BFC">
            <w:pPr>
              <w:spacing w:after="120"/>
              <w:rPr>
                <w:b/>
              </w:rPr>
            </w:pPr>
            <w:r>
              <w:rPr>
                <w:b/>
              </w:rPr>
              <w:t>AOB / Circulation of calendar of reporting deadlines</w:t>
            </w:r>
          </w:p>
        </w:tc>
        <w:tc>
          <w:tcPr>
            <w:tcW w:w="5528" w:type="dxa"/>
          </w:tcPr>
          <w:p w14:paraId="4931FF28" w14:textId="77777777" w:rsidR="00B722D2" w:rsidRDefault="003A38F4" w:rsidP="00B7222C">
            <w:pPr>
              <w:spacing w:after="120"/>
            </w:pPr>
            <w:r>
              <w:t xml:space="preserve"> </w:t>
            </w:r>
            <w:r w:rsidR="000B0AF3">
              <w:rPr>
                <w:b/>
              </w:rPr>
              <w:t xml:space="preserve">1. </w:t>
            </w:r>
            <w:r w:rsidR="00B722D2">
              <w:t>Calendar of reports</w:t>
            </w:r>
            <w:r w:rsidR="000B0AF3">
              <w:t>: intention</w:t>
            </w:r>
            <w:r w:rsidR="00B722D2">
              <w:t xml:space="preserve"> to use as a planning document for larger corporate events / reporting deadlines, including UN reporting. </w:t>
            </w:r>
          </w:p>
          <w:p w14:paraId="36A77FB3" w14:textId="214ABDD0" w:rsidR="00393935" w:rsidRDefault="00B722D2" w:rsidP="00B722D2">
            <w:pPr>
              <w:spacing w:after="120"/>
              <w:rPr>
                <w:b/>
              </w:rPr>
            </w:pPr>
            <w:r>
              <w:t xml:space="preserve">- Donor consultation visit to Turkana very well received by Member States. Suggestion to have a 3-month rolling calendar of upcoming events to share with CPR for their involvement/interest. </w:t>
            </w:r>
          </w:p>
          <w:p w14:paraId="4B60A52F" w14:textId="0DD0E8DF" w:rsidR="00B722D2" w:rsidRDefault="00B722D2" w:rsidP="00B722D2">
            <w:pPr>
              <w:spacing w:after="120"/>
            </w:pPr>
            <w:r>
              <w:rPr>
                <w:b/>
              </w:rPr>
              <w:t xml:space="preserve">2. </w:t>
            </w:r>
            <w:r>
              <w:t>Corporate reports from UNHQ to be included in the calendar, with focal points.</w:t>
            </w:r>
          </w:p>
          <w:p w14:paraId="22826D4F" w14:textId="5FE50136" w:rsidR="00B722D2" w:rsidRDefault="00B722D2" w:rsidP="00B722D2">
            <w:pPr>
              <w:spacing w:after="120"/>
            </w:pPr>
            <w:r w:rsidRPr="00A81499">
              <w:rPr>
                <w:b/>
              </w:rPr>
              <w:t>3.</w:t>
            </w:r>
            <w:r>
              <w:t xml:space="preserve"> Corporate Power Points</w:t>
            </w:r>
            <w:r w:rsidR="00A81499">
              <w:t xml:space="preserve"> for each branch</w:t>
            </w:r>
            <w:r>
              <w:t xml:space="preserve"> to be developed, for discussion at next SMB. </w:t>
            </w:r>
          </w:p>
          <w:p w14:paraId="5E1130C8" w14:textId="4E414F00" w:rsidR="00393935" w:rsidRDefault="00B722D2" w:rsidP="00B7222C">
            <w:pPr>
              <w:spacing w:after="120"/>
            </w:pPr>
            <w:r w:rsidRPr="00A81499">
              <w:rPr>
                <w:b/>
              </w:rPr>
              <w:t>4.</w:t>
            </w:r>
            <w:r>
              <w:t xml:space="preserve"> Submission</w:t>
            </w:r>
            <w:r w:rsidR="00A81499">
              <w:t xml:space="preserve"> of suggestions</w:t>
            </w:r>
            <w:r>
              <w:t xml:space="preserve"> for Urban October themes. </w:t>
            </w:r>
          </w:p>
          <w:p w14:paraId="653592B1" w14:textId="20525DA3" w:rsidR="0054288E" w:rsidRPr="000B0AF3" w:rsidRDefault="00B722D2" w:rsidP="00B722D2">
            <w:pPr>
              <w:spacing w:after="120"/>
            </w:pPr>
            <w:r>
              <w:rPr>
                <w:b/>
              </w:rPr>
              <w:t>5</w:t>
            </w:r>
            <w:r w:rsidR="00393935">
              <w:rPr>
                <w:b/>
              </w:rPr>
              <w:t xml:space="preserve">. </w:t>
            </w:r>
            <w:r w:rsidR="00393935">
              <w:t xml:space="preserve">Circulate the SDGs commemorative days and messaging. </w:t>
            </w:r>
          </w:p>
        </w:tc>
        <w:tc>
          <w:tcPr>
            <w:tcW w:w="3969" w:type="dxa"/>
          </w:tcPr>
          <w:p w14:paraId="53499047" w14:textId="2F7EF6BA" w:rsidR="00920C8A" w:rsidRDefault="00B7222C" w:rsidP="00920C8A">
            <w:pPr>
              <w:spacing w:after="120"/>
            </w:pPr>
            <w:r w:rsidRPr="00B7222C">
              <w:rPr>
                <w:b/>
              </w:rPr>
              <w:t>1</w:t>
            </w:r>
            <w:r w:rsidR="00920C8A">
              <w:rPr>
                <w:b/>
              </w:rPr>
              <w:t>.</w:t>
            </w:r>
            <w:r w:rsidR="00B722D2">
              <w:rPr>
                <w:b/>
              </w:rPr>
              <w:t xml:space="preserve"> </w:t>
            </w:r>
            <w:r w:rsidR="00B722D2">
              <w:t>Christine to send a reminder to SMB with deadline requesting information.</w:t>
            </w:r>
          </w:p>
          <w:p w14:paraId="0E6FC930" w14:textId="77777777" w:rsidR="00B722D2" w:rsidRDefault="00B722D2" w:rsidP="00920C8A">
            <w:pPr>
              <w:spacing w:after="120"/>
            </w:pPr>
            <w:r w:rsidRPr="00A81499">
              <w:rPr>
                <w:b/>
              </w:rPr>
              <w:t>2.</w:t>
            </w:r>
            <w:r>
              <w:t xml:space="preserve"> Ibid. </w:t>
            </w:r>
          </w:p>
          <w:p w14:paraId="7185FF1E" w14:textId="15C7266D" w:rsidR="00B722D2" w:rsidRDefault="00B722D2" w:rsidP="00920C8A">
            <w:pPr>
              <w:spacing w:after="120"/>
            </w:pPr>
            <w:r w:rsidRPr="00A81499">
              <w:rPr>
                <w:b/>
              </w:rPr>
              <w:t>3.</w:t>
            </w:r>
            <w:r>
              <w:t xml:space="preserve"> SMB to develop respective corporate PPTs and present at next SMB.</w:t>
            </w:r>
          </w:p>
          <w:p w14:paraId="1419EC0E" w14:textId="77777777" w:rsidR="00B722D2" w:rsidRDefault="00B722D2" w:rsidP="00920C8A">
            <w:pPr>
              <w:spacing w:after="120"/>
            </w:pPr>
            <w:r w:rsidRPr="00A81499">
              <w:rPr>
                <w:b/>
              </w:rPr>
              <w:t>4.</w:t>
            </w:r>
            <w:r>
              <w:t xml:space="preserve"> SMB to submit proposals</w:t>
            </w:r>
          </w:p>
          <w:p w14:paraId="2518432E" w14:textId="62C11987" w:rsidR="00B722D2" w:rsidRDefault="00B722D2" w:rsidP="00920C8A">
            <w:pPr>
              <w:spacing w:after="120"/>
            </w:pPr>
            <w:r w:rsidRPr="00A81499">
              <w:rPr>
                <w:b/>
              </w:rPr>
              <w:t>5.</w:t>
            </w:r>
            <w:r>
              <w:t xml:space="preserve"> OED to circulate commemorative days.</w:t>
            </w:r>
          </w:p>
          <w:p w14:paraId="0B83A632" w14:textId="77777777" w:rsidR="00B722D2" w:rsidRDefault="00B722D2" w:rsidP="00920C8A">
            <w:pPr>
              <w:spacing w:after="120"/>
            </w:pPr>
          </w:p>
          <w:p w14:paraId="34CC1038" w14:textId="77777777" w:rsidR="00B722D2" w:rsidRPr="00B722D2" w:rsidRDefault="00B722D2" w:rsidP="00920C8A">
            <w:pPr>
              <w:spacing w:after="120"/>
            </w:pPr>
          </w:p>
          <w:p w14:paraId="0D44A8E9" w14:textId="52110F10" w:rsidR="00D01476" w:rsidRPr="00D01476" w:rsidRDefault="00D01476" w:rsidP="00B7222C">
            <w:pPr>
              <w:spacing w:after="120"/>
            </w:pPr>
          </w:p>
        </w:tc>
        <w:tc>
          <w:tcPr>
            <w:tcW w:w="2694" w:type="dxa"/>
          </w:tcPr>
          <w:p w14:paraId="1E10AFB7" w14:textId="0AED11D8" w:rsidR="00920C8A" w:rsidRDefault="00D01476" w:rsidP="00920C8A">
            <w:pPr>
              <w:spacing w:after="120"/>
            </w:pPr>
            <w:r>
              <w:rPr>
                <w:b/>
              </w:rPr>
              <w:t>1</w:t>
            </w:r>
            <w:r w:rsidR="00A81499">
              <w:rPr>
                <w:b/>
              </w:rPr>
              <w:t>-2</w:t>
            </w:r>
            <w:r w:rsidR="00AB126D">
              <w:rPr>
                <w:b/>
              </w:rPr>
              <w:t>.</w:t>
            </w:r>
            <w:r w:rsidR="00A81499">
              <w:t xml:space="preserve"> 27 April</w:t>
            </w:r>
          </w:p>
          <w:p w14:paraId="06F0AEF3" w14:textId="42E7054F" w:rsidR="00A81499" w:rsidRDefault="00A81499" w:rsidP="00920C8A">
            <w:pPr>
              <w:spacing w:after="120"/>
            </w:pPr>
            <w:r>
              <w:rPr>
                <w:b/>
              </w:rPr>
              <w:t xml:space="preserve">3. </w:t>
            </w:r>
            <w:r>
              <w:t>SMB / 4 May</w:t>
            </w:r>
          </w:p>
          <w:p w14:paraId="33C38510" w14:textId="311784ED" w:rsidR="00A81499" w:rsidRDefault="00A81499" w:rsidP="00920C8A">
            <w:pPr>
              <w:spacing w:after="120"/>
            </w:pPr>
            <w:r>
              <w:rPr>
                <w:b/>
              </w:rPr>
              <w:t xml:space="preserve">4. </w:t>
            </w:r>
            <w:r>
              <w:t>SMB / 4 May</w:t>
            </w:r>
          </w:p>
          <w:p w14:paraId="6E535708" w14:textId="0DD13851" w:rsidR="00A81499" w:rsidRPr="00A81499" w:rsidRDefault="00A81499" w:rsidP="00920C8A">
            <w:pPr>
              <w:spacing w:after="120"/>
            </w:pPr>
            <w:r>
              <w:rPr>
                <w:b/>
              </w:rPr>
              <w:t xml:space="preserve">5. </w:t>
            </w:r>
            <w:r>
              <w:t xml:space="preserve">OED / 25 April </w:t>
            </w:r>
          </w:p>
          <w:p w14:paraId="73FDCC28" w14:textId="5EB2E125" w:rsidR="00732101" w:rsidRPr="00D01476" w:rsidRDefault="00732101" w:rsidP="00732101">
            <w:pPr>
              <w:spacing w:after="120"/>
              <w:rPr>
                <w:b/>
              </w:rPr>
            </w:pPr>
          </w:p>
        </w:tc>
      </w:tr>
    </w:tbl>
    <w:p w14:paraId="3DBDD0B1" w14:textId="2ED5FFBF" w:rsidR="00BD792A" w:rsidRPr="00BD792A" w:rsidRDefault="00BD792A" w:rsidP="004B317E">
      <w:pPr>
        <w:spacing w:after="0" w:line="240" w:lineRule="auto"/>
        <w:rPr>
          <w:b/>
        </w:rPr>
      </w:pPr>
    </w:p>
    <w:sectPr w:rsidR="00BD792A" w:rsidRPr="00BD792A" w:rsidSect="004B317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7767" w14:textId="77777777" w:rsidR="000A1C73" w:rsidRDefault="000A1C73" w:rsidP="00CC76CF">
      <w:pPr>
        <w:spacing w:after="0" w:line="240" w:lineRule="auto"/>
      </w:pPr>
      <w:r>
        <w:separator/>
      </w:r>
    </w:p>
  </w:endnote>
  <w:endnote w:type="continuationSeparator" w:id="0">
    <w:p w14:paraId="0EB1A5B8" w14:textId="77777777" w:rsidR="000A1C73" w:rsidRDefault="000A1C73" w:rsidP="00CC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C009" w14:textId="77777777" w:rsidR="000A1C73" w:rsidRDefault="000A1C73" w:rsidP="00CC76CF">
      <w:pPr>
        <w:spacing w:after="0" w:line="240" w:lineRule="auto"/>
      </w:pPr>
      <w:r>
        <w:separator/>
      </w:r>
    </w:p>
  </w:footnote>
  <w:footnote w:type="continuationSeparator" w:id="0">
    <w:p w14:paraId="44562041" w14:textId="77777777" w:rsidR="000A1C73" w:rsidRDefault="000A1C73" w:rsidP="00CC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8980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55571" w14:textId="06AF2F30" w:rsidR="00CB1D94" w:rsidRDefault="00CB1D94" w:rsidP="00CC76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3B8747" w14:textId="77777777" w:rsidR="00CB1D94" w:rsidRDefault="00CB1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A0F"/>
    <w:multiLevelType w:val="hybridMultilevel"/>
    <w:tmpl w:val="FB6AC630"/>
    <w:lvl w:ilvl="0" w:tplc="A510D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5E05"/>
    <w:multiLevelType w:val="hybridMultilevel"/>
    <w:tmpl w:val="EFF648D0"/>
    <w:lvl w:ilvl="0" w:tplc="E60AB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7C6D"/>
    <w:multiLevelType w:val="hybridMultilevel"/>
    <w:tmpl w:val="AEE0764E"/>
    <w:lvl w:ilvl="0" w:tplc="352400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6AA0"/>
    <w:multiLevelType w:val="hybridMultilevel"/>
    <w:tmpl w:val="B062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376D0"/>
    <w:multiLevelType w:val="hybridMultilevel"/>
    <w:tmpl w:val="49048010"/>
    <w:lvl w:ilvl="0" w:tplc="CE7CF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A44BB"/>
    <w:multiLevelType w:val="hybridMultilevel"/>
    <w:tmpl w:val="74F8BBF2"/>
    <w:lvl w:ilvl="0" w:tplc="D2102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37B84"/>
    <w:multiLevelType w:val="hybridMultilevel"/>
    <w:tmpl w:val="389E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32BF2"/>
    <w:multiLevelType w:val="hybridMultilevel"/>
    <w:tmpl w:val="5D6EC016"/>
    <w:lvl w:ilvl="0" w:tplc="01F0C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A"/>
    <w:rsid w:val="00016BB5"/>
    <w:rsid w:val="0005349A"/>
    <w:rsid w:val="00074F18"/>
    <w:rsid w:val="000821A3"/>
    <w:rsid w:val="00094560"/>
    <w:rsid w:val="000A1C73"/>
    <w:rsid w:val="000B0AF3"/>
    <w:rsid w:val="000D6BBA"/>
    <w:rsid w:val="000E2141"/>
    <w:rsid w:val="000E282C"/>
    <w:rsid w:val="000E7F68"/>
    <w:rsid w:val="000F0E82"/>
    <w:rsid w:val="000F6126"/>
    <w:rsid w:val="00126489"/>
    <w:rsid w:val="001315CB"/>
    <w:rsid w:val="001367D4"/>
    <w:rsid w:val="0015170A"/>
    <w:rsid w:val="00160F7E"/>
    <w:rsid w:val="00161C0F"/>
    <w:rsid w:val="00166710"/>
    <w:rsid w:val="00190A29"/>
    <w:rsid w:val="001B5EBC"/>
    <w:rsid w:val="001B63EF"/>
    <w:rsid w:val="001C3A56"/>
    <w:rsid w:val="001E67DB"/>
    <w:rsid w:val="001F1529"/>
    <w:rsid w:val="00202C5F"/>
    <w:rsid w:val="00220675"/>
    <w:rsid w:val="0023277E"/>
    <w:rsid w:val="002345BC"/>
    <w:rsid w:val="00244345"/>
    <w:rsid w:val="0024497B"/>
    <w:rsid w:val="002565B2"/>
    <w:rsid w:val="00262CE9"/>
    <w:rsid w:val="00274BC5"/>
    <w:rsid w:val="002B4BFC"/>
    <w:rsid w:val="002B67C7"/>
    <w:rsid w:val="002E5BB9"/>
    <w:rsid w:val="002E72B7"/>
    <w:rsid w:val="002F6782"/>
    <w:rsid w:val="00302FBC"/>
    <w:rsid w:val="003237A2"/>
    <w:rsid w:val="00351B94"/>
    <w:rsid w:val="00370F07"/>
    <w:rsid w:val="003764C7"/>
    <w:rsid w:val="00387624"/>
    <w:rsid w:val="0038783E"/>
    <w:rsid w:val="00387B14"/>
    <w:rsid w:val="00393935"/>
    <w:rsid w:val="003A38F4"/>
    <w:rsid w:val="003C2BAF"/>
    <w:rsid w:val="003E4C76"/>
    <w:rsid w:val="00402CB1"/>
    <w:rsid w:val="00406B96"/>
    <w:rsid w:val="00415254"/>
    <w:rsid w:val="0041723E"/>
    <w:rsid w:val="00436CE8"/>
    <w:rsid w:val="00440DB8"/>
    <w:rsid w:val="00443919"/>
    <w:rsid w:val="0044403D"/>
    <w:rsid w:val="004631B8"/>
    <w:rsid w:val="00467A64"/>
    <w:rsid w:val="00471074"/>
    <w:rsid w:val="004A3AA0"/>
    <w:rsid w:val="004A3DE8"/>
    <w:rsid w:val="004B317E"/>
    <w:rsid w:val="004C08AE"/>
    <w:rsid w:val="004C3605"/>
    <w:rsid w:val="004C65D9"/>
    <w:rsid w:val="005035EE"/>
    <w:rsid w:val="00513757"/>
    <w:rsid w:val="00541CB2"/>
    <w:rsid w:val="0054288E"/>
    <w:rsid w:val="00543D33"/>
    <w:rsid w:val="00543EE3"/>
    <w:rsid w:val="00545E8C"/>
    <w:rsid w:val="0055313F"/>
    <w:rsid w:val="005570D6"/>
    <w:rsid w:val="00573972"/>
    <w:rsid w:val="00580DEC"/>
    <w:rsid w:val="0059245D"/>
    <w:rsid w:val="005A730C"/>
    <w:rsid w:val="005B3D90"/>
    <w:rsid w:val="005B5383"/>
    <w:rsid w:val="005B7241"/>
    <w:rsid w:val="005D2238"/>
    <w:rsid w:val="005E2A5E"/>
    <w:rsid w:val="006073A6"/>
    <w:rsid w:val="00615998"/>
    <w:rsid w:val="00647113"/>
    <w:rsid w:val="00663DD0"/>
    <w:rsid w:val="006645BA"/>
    <w:rsid w:val="00665813"/>
    <w:rsid w:val="00696B40"/>
    <w:rsid w:val="006C33EA"/>
    <w:rsid w:val="006D60BC"/>
    <w:rsid w:val="006E746A"/>
    <w:rsid w:val="006F4823"/>
    <w:rsid w:val="007001C7"/>
    <w:rsid w:val="007015E7"/>
    <w:rsid w:val="0070269A"/>
    <w:rsid w:val="00732101"/>
    <w:rsid w:val="00736CA5"/>
    <w:rsid w:val="00743BB7"/>
    <w:rsid w:val="00747C2B"/>
    <w:rsid w:val="007740BC"/>
    <w:rsid w:val="007A4A48"/>
    <w:rsid w:val="007B151A"/>
    <w:rsid w:val="007E621F"/>
    <w:rsid w:val="007F3036"/>
    <w:rsid w:val="008A6E4F"/>
    <w:rsid w:val="008C64A4"/>
    <w:rsid w:val="008E36F0"/>
    <w:rsid w:val="008E4B46"/>
    <w:rsid w:val="009053CA"/>
    <w:rsid w:val="00920C8A"/>
    <w:rsid w:val="00923708"/>
    <w:rsid w:val="00952960"/>
    <w:rsid w:val="009532CF"/>
    <w:rsid w:val="00955230"/>
    <w:rsid w:val="009642EF"/>
    <w:rsid w:val="009851F5"/>
    <w:rsid w:val="009916D6"/>
    <w:rsid w:val="009A77E9"/>
    <w:rsid w:val="009B1A57"/>
    <w:rsid w:val="009B56BF"/>
    <w:rsid w:val="009C0E23"/>
    <w:rsid w:val="009E0BEC"/>
    <w:rsid w:val="00A01A7D"/>
    <w:rsid w:val="00A07A71"/>
    <w:rsid w:val="00A24BAB"/>
    <w:rsid w:val="00A34AD8"/>
    <w:rsid w:val="00A81499"/>
    <w:rsid w:val="00A830A6"/>
    <w:rsid w:val="00A92B67"/>
    <w:rsid w:val="00AB126D"/>
    <w:rsid w:val="00AB402C"/>
    <w:rsid w:val="00AB4B1F"/>
    <w:rsid w:val="00AF0934"/>
    <w:rsid w:val="00AF0FBA"/>
    <w:rsid w:val="00B03EC4"/>
    <w:rsid w:val="00B06DE4"/>
    <w:rsid w:val="00B253BA"/>
    <w:rsid w:val="00B46045"/>
    <w:rsid w:val="00B530F7"/>
    <w:rsid w:val="00B667C4"/>
    <w:rsid w:val="00B7222C"/>
    <w:rsid w:val="00B722D2"/>
    <w:rsid w:val="00B73D79"/>
    <w:rsid w:val="00B93FE6"/>
    <w:rsid w:val="00BC12A2"/>
    <w:rsid w:val="00BD792A"/>
    <w:rsid w:val="00C03793"/>
    <w:rsid w:val="00C0772A"/>
    <w:rsid w:val="00C20089"/>
    <w:rsid w:val="00C577AF"/>
    <w:rsid w:val="00C745CD"/>
    <w:rsid w:val="00C8374F"/>
    <w:rsid w:val="00CA33C9"/>
    <w:rsid w:val="00CB1D94"/>
    <w:rsid w:val="00CB38E6"/>
    <w:rsid w:val="00CC76CF"/>
    <w:rsid w:val="00D01476"/>
    <w:rsid w:val="00D0624E"/>
    <w:rsid w:val="00D14E55"/>
    <w:rsid w:val="00D57DFA"/>
    <w:rsid w:val="00D6054B"/>
    <w:rsid w:val="00D63AC8"/>
    <w:rsid w:val="00D72CAD"/>
    <w:rsid w:val="00DA640B"/>
    <w:rsid w:val="00DB3642"/>
    <w:rsid w:val="00DB6906"/>
    <w:rsid w:val="00DC4A6F"/>
    <w:rsid w:val="00DC5517"/>
    <w:rsid w:val="00DE54F6"/>
    <w:rsid w:val="00E44BD8"/>
    <w:rsid w:val="00E53262"/>
    <w:rsid w:val="00E57C58"/>
    <w:rsid w:val="00E653A9"/>
    <w:rsid w:val="00E70FBD"/>
    <w:rsid w:val="00E743F6"/>
    <w:rsid w:val="00E74A91"/>
    <w:rsid w:val="00EA0EB7"/>
    <w:rsid w:val="00EA6F3E"/>
    <w:rsid w:val="00EA7DAE"/>
    <w:rsid w:val="00EF3CC8"/>
    <w:rsid w:val="00EF490A"/>
    <w:rsid w:val="00EF6E72"/>
    <w:rsid w:val="00F05843"/>
    <w:rsid w:val="00F27B9B"/>
    <w:rsid w:val="00F4697E"/>
    <w:rsid w:val="00F4769B"/>
    <w:rsid w:val="00F550C3"/>
    <w:rsid w:val="00F6044D"/>
    <w:rsid w:val="00F643FC"/>
    <w:rsid w:val="00F7023A"/>
    <w:rsid w:val="00F81D2D"/>
    <w:rsid w:val="00F825CC"/>
    <w:rsid w:val="00F94CD7"/>
    <w:rsid w:val="00F960DD"/>
    <w:rsid w:val="00FB5803"/>
    <w:rsid w:val="00FD1EE8"/>
    <w:rsid w:val="00FD6075"/>
    <w:rsid w:val="00FE2D30"/>
    <w:rsid w:val="00FE41EA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0115D"/>
  <w15:docId w15:val="{7B00C593-88BE-4BE2-B8B1-19C46D0C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E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C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2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52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52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AE9B-D492-4F12-9C53-E60BFC83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Christiansen</dc:creator>
  <cp:keywords/>
  <dc:description/>
  <cp:lastModifiedBy>Joseph Gichuki</cp:lastModifiedBy>
  <cp:revision>2</cp:revision>
  <cp:lastPrinted>2018-03-16T09:24:00Z</cp:lastPrinted>
  <dcterms:created xsi:type="dcterms:W3CDTF">2019-01-22T09:12:00Z</dcterms:created>
  <dcterms:modified xsi:type="dcterms:W3CDTF">2019-01-22T09:12:00Z</dcterms:modified>
</cp:coreProperties>
</file>